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95AA3" w:rsidR="00053080" w:rsidP="009F3B49" w:rsidRDefault="00053080" w14:paraId="6FE4016B" w14:textId="654958BD">
      <w:pPr>
        <w:pStyle w:val="Footer"/>
        <w:spacing w:after="120"/>
        <w:rPr>
          <w:rFonts w:ascii="Nunito" w:hAnsi="Nunito"/>
          <w:noProof/>
          <w:lang w:eastAsia="de-DE"/>
        </w:rPr>
      </w:pPr>
      <w:r w:rsidRPr="00C95AA3">
        <w:rPr>
          <w:rFonts w:ascii="Nunito" w:hAnsi="Nunito"/>
          <w:noProof/>
          <w:lang w:val="en-GB" w:eastAsia="en-GB"/>
        </w:rPr>
        <w:drawing>
          <wp:anchor distT="0" distB="0" distL="114300" distR="114300" simplePos="0" relativeHeight="251658240" behindDoc="1" locked="0" layoutInCell="1" allowOverlap="1" wp14:anchorId="082EB195" wp14:editId="47A6542C">
            <wp:simplePos x="0" y="0"/>
            <wp:positionH relativeFrom="margin">
              <wp:posOffset>5049851</wp:posOffset>
            </wp:positionH>
            <wp:positionV relativeFrom="paragraph">
              <wp:posOffset>-96713</wp:posOffset>
            </wp:positionV>
            <wp:extent cx="900347" cy="508033"/>
            <wp:effectExtent l="0" t="0" r="0" b="6350"/>
            <wp:wrapNone/>
            <wp:docPr id="541120361" name="Grafik 1" descr="Handicap International e.V logo"/>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0" name="Grafik 1"/>
                    <pic:cNvPicPr/>
                  </pic:nvPicPr>
                  <pic:blipFill>
                    <a:blip xmlns:r="http://schemas.openxmlformats.org/officeDocument/2006/relationships" r:embed="rId11" cstate="print">
                      <a:extLst>
                        <a:ext uri="{28A0092B-C50C-407E-A947-70E740481C1C}">
                          <a14:useLocalDpi xmlns:a14="http://schemas.microsoft.com/office/drawing/2010/main" val="0"/>
                        </a:ext>
                      </a:extLst>
                    </a:blip>
                    <a:stretch>
                      <a:fillRect/>
                    </a:stretch>
                  </pic:blipFill>
                  <pic:spPr>
                    <a:xfrm>
                      <a:off x="0" y="0"/>
                      <a:ext cx="914272" cy="51589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41" w:rightFromText="141" w:vertAnchor="text" w:horzAnchor="margin" w:tblpY="-36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87"/>
      </w:tblGrid>
      <w:tr w:rsidRPr="00C95AA3" w:rsidR="00053080" w:rsidTr="08A9CC06" w14:paraId="6A96986B" w14:textId="77777777">
        <w:tc>
          <w:tcPr>
            <w:tcW w:w="5387" w:type="dxa"/>
          </w:tcPr>
          <w:p w:rsidRPr="00C95AA3" w:rsidR="00053080" w:rsidP="00E649C9" w:rsidRDefault="00053080" w14:paraId="2751076D" w14:textId="77777777">
            <w:pPr>
              <w:pStyle w:val="Header"/>
              <w:tabs>
                <w:tab w:val="clear" w:pos="4536"/>
                <w:tab w:val="clear" w:pos="9072"/>
                <w:tab w:val="left" w:pos="1889"/>
              </w:tabs>
              <w:rPr>
                <w:rFonts w:ascii="Nunito" w:hAnsi="Nunito"/>
              </w:rPr>
            </w:pPr>
          </w:p>
        </w:tc>
      </w:tr>
    </w:tbl>
    <w:p w:rsidRPr="00C95AA3" w:rsidR="00D73425" w:rsidP="00E649C9" w:rsidRDefault="00D73425" w14:paraId="3D10C48B" w14:textId="29113D3C">
      <w:pPr>
        <w:tabs>
          <w:tab w:val="left" w:pos="935"/>
        </w:tabs>
        <w:spacing w:after="0" w:line="312" w:lineRule="auto"/>
        <w:rPr>
          <w:rFonts w:ascii="Nunito" w:hAnsi="Nunito"/>
        </w:rPr>
      </w:pPr>
    </w:p>
    <w:p w:rsidRPr="00C95AA3" w:rsidR="00567F5B" w:rsidP="000075CF" w:rsidRDefault="0DD69EA6" w14:paraId="0446156B" w14:textId="70626839">
      <w:pPr>
        <w:jc w:val="right"/>
        <w:rPr>
          <w:rFonts w:ascii="Nunito" w:hAnsi="Nunito"/>
          <w:lang w:val="en-GB"/>
        </w:rPr>
      </w:pPr>
      <w:r w:rsidRPr="27DF67DC">
        <w:rPr>
          <w:rFonts w:ascii="Nunito" w:hAnsi="Nunito"/>
          <w:lang w:val="en-GB"/>
        </w:rPr>
        <w:t>13</w:t>
      </w:r>
      <w:r w:rsidRPr="27DF67DC" w:rsidR="00132A11">
        <w:rPr>
          <w:rFonts w:ascii="Nunito" w:hAnsi="Nunito"/>
          <w:lang w:val="en-GB"/>
        </w:rPr>
        <w:t>.01</w:t>
      </w:r>
      <w:r w:rsidRPr="27DF67DC" w:rsidR="00DB0D78">
        <w:rPr>
          <w:rFonts w:ascii="Nunito" w:hAnsi="Nunito"/>
          <w:lang w:val="en-GB"/>
        </w:rPr>
        <w:t>.2025</w:t>
      </w:r>
    </w:p>
    <w:p w:rsidRPr="00C95AA3" w:rsidR="00AC0A9F" w:rsidP="07F5EE41" w:rsidRDefault="00DC3FA1" w14:paraId="715E96C8" w14:textId="3AD36489">
      <w:pPr>
        <w:jc w:val="center"/>
        <w:rPr>
          <w:rFonts w:ascii="Nunito" w:hAnsi="Nunito"/>
          <w:b/>
          <w:bCs/>
          <w:color w:val="2E74B5" w:themeColor="accent1" w:themeShade="BF"/>
          <w:lang w:val="en-GB"/>
        </w:rPr>
      </w:pPr>
      <w:r w:rsidRPr="00C95AA3">
        <w:rPr>
          <w:rFonts w:ascii="Nunito" w:hAnsi="Nunito"/>
          <w:b/>
          <w:bCs/>
          <w:color w:val="2E74B5" w:themeColor="accent1" w:themeShade="BF"/>
          <w:lang w:val="en-GB"/>
        </w:rPr>
        <w:t>Request for Expression of Interest</w:t>
      </w:r>
    </w:p>
    <w:p w:rsidRPr="00C95AA3" w:rsidR="00AC0A9F" w:rsidP="007D6F3A" w:rsidRDefault="009F3B49" w14:paraId="70375424" w14:textId="10C970FE">
      <w:pPr>
        <w:shd w:val="clear" w:color="auto" w:fill="FFFFFF" w:themeFill="background1"/>
        <w:spacing w:line="276" w:lineRule="auto"/>
        <w:ind w:left="142" w:right="-285"/>
        <w:jc w:val="both"/>
        <w:rPr>
          <w:rFonts w:ascii="Nunito" w:hAnsi="Nunito"/>
          <w:b/>
          <w:lang w:val="en-GB"/>
        </w:rPr>
      </w:pPr>
      <w:r w:rsidRPr="00C95AA3">
        <w:rPr>
          <w:rFonts w:ascii="Nunito" w:hAnsi="Nunito"/>
          <w:b/>
          <w:lang w:val="en-GB"/>
        </w:rPr>
        <w:t xml:space="preserve">Subject: </w:t>
      </w:r>
      <w:r w:rsidRPr="00C95AA3" w:rsidR="0051099C">
        <w:rPr>
          <w:rFonts w:ascii="Nunito" w:hAnsi="Nunito"/>
          <w:b/>
          <w:lang w:val="en-GB"/>
        </w:rPr>
        <w:t>Restricted tender with open competition for the</w:t>
      </w:r>
      <w:r w:rsidRPr="00C95AA3" w:rsidR="00A03CC3">
        <w:rPr>
          <w:rFonts w:ascii="Nunito" w:hAnsi="Nunito"/>
          <w:b/>
          <w:lang w:val="en-GB"/>
        </w:rPr>
        <w:t xml:space="preserve"> Stocktaking of the IASC Guidelines on Inclusion of Persons with Disabilities in Humanitarian Action</w:t>
      </w:r>
      <w:r w:rsidRPr="00C95AA3" w:rsidR="0051099C">
        <w:rPr>
          <w:rFonts w:ascii="Nunito" w:hAnsi="Nunito"/>
          <w:b/>
          <w:lang w:val="en-GB"/>
        </w:rPr>
        <w:t xml:space="preserve"> </w:t>
      </w:r>
    </w:p>
    <w:p w:rsidRPr="00C95AA3" w:rsidR="00266B5E" w:rsidP="007D6F3A" w:rsidRDefault="00053080" w14:paraId="592CB4D0" w14:textId="24D58974">
      <w:pPr>
        <w:spacing w:after="120" w:line="276" w:lineRule="auto"/>
        <w:ind w:left="142"/>
        <w:rPr>
          <w:rFonts w:ascii="Nunito" w:hAnsi="Nunito" w:cs="Arial"/>
          <w:lang w:val="en-GB"/>
        </w:rPr>
      </w:pPr>
      <w:r w:rsidRPr="00C95AA3">
        <w:rPr>
          <w:rFonts w:ascii="Nunito" w:hAnsi="Nunito" w:cs="Arial"/>
          <w:lang w:val="en-GB"/>
        </w:rPr>
        <w:t>Dear Sir or Madam</w:t>
      </w:r>
      <w:r w:rsidRPr="00C95AA3" w:rsidR="004613FB">
        <w:rPr>
          <w:rFonts w:ascii="Nunito" w:hAnsi="Nunito" w:cs="Arial"/>
          <w:lang w:val="en-GB"/>
        </w:rPr>
        <w:t>,</w:t>
      </w:r>
    </w:p>
    <w:p w:rsidRPr="00C95AA3" w:rsidR="007A6CA8" w:rsidP="007D6F3A" w:rsidRDefault="00DC3FA1" w14:paraId="000E3914" w14:textId="62B58669">
      <w:pPr>
        <w:spacing w:after="120" w:line="276" w:lineRule="auto"/>
        <w:ind w:left="142"/>
        <w:rPr>
          <w:rFonts w:ascii="Nunito" w:hAnsi="Nunito" w:cs="Arial"/>
          <w:lang w:val="en-GB"/>
        </w:rPr>
      </w:pPr>
      <w:r w:rsidRPr="00C95AA3">
        <w:rPr>
          <w:rFonts w:ascii="Nunito" w:hAnsi="Nunito" w:cs="Arial"/>
          <w:lang w:val="en-GB"/>
        </w:rPr>
        <w:t>Humanity</w:t>
      </w:r>
      <w:r w:rsidRPr="00C95AA3" w:rsidR="00A03CC3">
        <w:rPr>
          <w:rFonts w:ascii="Nunito" w:hAnsi="Nunito" w:cs="Arial"/>
          <w:lang w:val="en-GB"/>
        </w:rPr>
        <w:t xml:space="preserve"> </w:t>
      </w:r>
      <w:r w:rsidRPr="00C95AA3">
        <w:rPr>
          <w:rFonts w:ascii="Nunito" w:hAnsi="Nunito" w:cs="Arial"/>
          <w:lang w:val="en-GB"/>
        </w:rPr>
        <w:t>&amp;</w:t>
      </w:r>
      <w:r w:rsidRPr="00C95AA3" w:rsidR="00A03CC3">
        <w:rPr>
          <w:rFonts w:ascii="Nunito" w:hAnsi="Nunito" w:cs="Arial"/>
          <w:lang w:val="en-GB"/>
        </w:rPr>
        <w:t xml:space="preserve"> </w:t>
      </w:r>
      <w:r w:rsidRPr="00C95AA3">
        <w:rPr>
          <w:rFonts w:ascii="Nunito" w:hAnsi="Nunito" w:cs="Arial"/>
          <w:lang w:val="en-GB"/>
        </w:rPr>
        <w:t>Inclusion, also known as Handicap International, and its German National Association Handicap International e.V.</w:t>
      </w:r>
      <w:r w:rsidRPr="00C95AA3" w:rsidR="00C42914">
        <w:rPr>
          <w:rFonts w:ascii="Nunito" w:hAnsi="Nunito" w:cs="Arial"/>
          <w:lang w:val="en-GB"/>
        </w:rPr>
        <w:t>,</w:t>
      </w:r>
      <w:r w:rsidRPr="00C95AA3">
        <w:rPr>
          <w:rFonts w:ascii="Nunito" w:hAnsi="Nunito" w:cs="Arial"/>
          <w:lang w:val="en-GB"/>
        </w:rPr>
        <w:t xml:space="preserve"> are</w:t>
      </w:r>
      <w:r w:rsidRPr="00C95AA3" w:rsidR="00567F5B">
        <w:rPr>
          <w:rFonts w:ascii="Nunito" w:hAnsi="Nunito" w:cs="Arial"/>
          <w:lang w:val="en-GB"/>
        </w:rPr>
        <w:t xml:space="preserve"> </w:t>
      </w:r>
      <w:r w:rsidRPr="00C95AA3" w:rsidR="0041409E">
        <w:rPr>
          <w:rFonts w:ascii="Nunito" w:hAnsi="Nunito" w:cs="Arial"/>
          <w:lang w:val="en-GB"/>
        </w:rPr>
        <w:t>successfully implement</w:t>
      </w:r>
      <w:r w:rsidRPr="00C95AA3" w:rsidR="00567F5B">
        <w:rPr>
          <w:rFonts w:ascii="Nunito" w:hAnsi="Nunito" w:cs="Arial"/>
          <w:lang w:val="en-GB"/>
        </w:rPr>
        <w:t xml:space="preserve">ing </w:t>
      </w:r>
      <w:r w:rsidRPr="00C95AA3" w:rsidR="00C70D2F">
        <w:rPr>
          <w:rFonts w:ascii="Nunito" w:hAnsi="Nunito" w:cs="Arial"/>
          <w:lang w:val="en-GB"/>
        </w:rPr>
        <w:t xml:space="preserve">in consortia with </w:t>
      </w:r>
      <w:r w:rsidRPr="00C95AA3" w:rsidR="005E2742">
        <w:rPr>
          <w:rFonts w:ascii="Nunito" w:hAnsi="Nunito" w:cs="Arial"/>
          <w:lang w:val="en-GB"/>
        </w:rPr>
        <w:t xml:space="preserve">CBM Christoffel-Blindenmission Christian Blind Mission e.V. the </w:t>
      </w:r>
      <w:r w:rsidRPr="00C95AA3" w:rsidR="00CF1DE2">
        <w:rPr>
          <w:rFonts w:ascii="Nunito" w:hAnsi="Nunito" w:cs="Arial"/>
          <w:lang w:val="en-GB"/>
        </w:rPr>
        <w:t xml:space="preserve">project </w:t>
      </w:r>
      <w:hyperlink w:history="1" r:id="rId12">
        <w:r w:rsidRPr="00C95AA3" w:rsidR="00CF1DE2">
          <w:rPr>
            <w:rStyle w:val="Hyperlink"/>
            <w:rFonts w:ascii="Nunito" w:hAnsi="Nunito" w:cs="Arial"/>
            <w:lang w:val="en-GB"/>
          </w:rPr>
          <w:t>Phase 4 – Leave no one behind</w:t>
        </w:r>
      </w:hyperlink>
      <w:r w:rsidRPr="00C95AA3" w:rsidR="00F46399">
        <w:rPr>
          <w:rFonts w:ascii="Nunito" w:hAnsi="Nunito" w:cs="Arial"/>
          <w:lang w:val="en-GB"/>
        </w:rPr>
        <w:t xml:space="preserve"> (LNOB)</w:t>
      </w:r>
      <w:r w:rsidRPr="00C95AA3" w:rsidR="00AB37DB">
        <w:rPr>
          <w:rFonts w:ascii="Nunito" w:hAnsi="Nunito" w:cs="Arial"/>
          <w:lang w:val="en-GB"/>
        </w:rPr>
        <w:t xml:space="preserve">. </w:t>
      </w:r>
      <w:r w:rsidRPr="00C95AA3" w:rsidR="004A6CA4">
        <w:rPr>
          <w:rFonts w:ascii="Nunito" w:hAnsi="Nunito" w:cs="Arial"/>
          <w:lang w:val="en-GB"/>
        </w:rPr>
        <w:t xml:space="preserve">Funded by the German Federal Foreign Office (GFFO) and in collaboration with International Disability Alliance </w:t>
      </w:r>
      <w:r w:rsidRPr="00C95AA3" w:rsidR="0023016B">
        <w:rPr>
          <w:rFonts w:ascii="Nunito" w:hAnsi="Nunito" w:cs="Arial"/>
          <w:lang w:val="en-GB"/>
        </w:rPr>
        <w:t xml:space="preserve">(IDA) </w:t>
      </w:r>
      <w:r w:rsidRPr="00C95AA3" w:rsidR="004A6CA4">
        <w:rPr>
          <w:rFonts w:ascii="Nunito" w:hAnsi="Nunito" w:cs="Arial"/>
          <w:lang w:val="en-GB"/>
        </w:rPr>
        <w:t xml:space="preserve">and </w:t>
      </w:r>
      <w:r w:rsidRPr="00C95AA3" w:rsidR="0023016B">
        <w:rPr>
          <w:rFonts w:ascii="Nunito" w:hAnsi="Nunito" w:cs="Arial"/>
          <w:lang w:val="en-GB"/>
        </w:rPr>
        <w:t>African Disability Forum (ADF)</w:t>
      </w:r>
      <w:r w:rsidRPr="00C95AA3" w:rsidR="00FB172F">
        <w:rPr>
          <w:rFonts w:ascii="Nunito" w:hAnsi="Nunito" w:cs="Arial"/>
          <w:lang w:val="en-GB"/>
        </w:rPr>
        <w:t>,</w:t>
      </w:r>
      <w:r w:rsidRPr="00C95AA3" w:rsidR="0023016B">
        <w:rPr>
          <w:rFonts w:ascii="Nunito" w:hAnsi="Nunito" w:cs="Arial"/>
          <w:lang w:val="en-GB"/>
        </w:rPr>
        <w:t xml:space="preserve"> the project </w:t>
      </w:r>
      <w:r w:rsidRPr="00C95AA3" w:rsidR="007A6CA8">
        <w:rPr>
          <w:rFonts w:ascii="Nunito" w:hAnsi="Nunito" w:cs="Arial"/>
          <w:lang w:val="en-GB"/>
        </w:rPr>
        <w:t xml:space="preserve">aims </w:t>
      </w:r>
      <w:r w:rsidRPr="00C95AA3" w:rsidR="003F26F2">
        <w:rPr>
          <w:rFonts w:ascii="Nunito" w:hAnsi="Nunito" w:cs="Arial"/>
          <w:lang w:val="en-GB"/>
        </w:rPr>
        <w:t>to strengthen disability-inclusive humanitarian action by enhancing the uptake of the IASC Guidelines through localization, side-scaling of tools, capacity strengthening of stakeholders, and inclusive coordination mechanisms at both global and country levels in six countries in East and West Africa.</w:t>
      </w:r>
    </w:p>
    <w:p w:rsidRPr="00C95AA3" w:rsidR="00567F5B" w:rsidP="007D6F3A" w:rsidRDefault="00F46399" w14:paraId="3A3ABE70" w14:textId="57D2A235">
      <w:pPr>
        <w:spacing w:after="120" w:line="276" w:lineRule="auto"/>
        <w:ind w:left="142"/>
        <w:rPr>
          <w:rFonts w:ascii="Nunito" w:hAnsi="Nunito" w:cs="Arial"/>
          <w:lang w:val="en-GB"/>
        </w:rPr>
      </w:pPr>
      <w:r w:rsidRPr="00C95AA3">
        <w:rPr>
          <w:rFonts w:ascii="Nunito" w:hAnsi="Nunito" w:cs="Arial"/>
          <w:lang w:val="en-GB"/>
        </w:rPr>
        <w:t xml:space="preserve">The </w:t>
      </w:r>
      <w:r w:rsidRPr="00C95AA3" w:rsidR="00AC52A4">
        <w:rPr>
          <w:rFonts w:ascii="Nunito" w:hAnsi="Nunito" w:cs="Arial"/>
          <w:lang w:val="en-GB"/>
        </w:rPr>
        <w:t>LNOB project</w:t>
      </w:r>
      <w:r w:rsidRPr="00C95AA3" w:rsidR="00D7727B">
        <w:rPr>
          <w:rFonts w:ascii="Nunito" w:hAnsi="Nunito" w:cs="Arial"/>
          <w:lang w:val="en-GB"/>
        </w:rPr>
        <w:t xml:space="preserve">, </w:t>
      </w:r>
      <w:r w:rsidRPr="00C95AA3" w:rsidR="00A04F34">
        <w:rPr>
          <w:rFonts w:ascii="Nunito" w:hAnsi="Nunito" w:cs="Arial"/>
          <w:lang w:val="en-GB"/>
        </w:rPr>
        <w:t>on behalf of</w:t>
      </w:r>
      <w:r w:rsidRPr="00C95AA3" w:rsidR="00D7727B">
        <w:rPr>
          <w:rFonts w:ascii="Nunito" w:hAnsi="Nunito" w:cs="Arial"/>
          <w:lang w:val="en-GB"/>
        </w:rPr>
        <w:t xml:space="preserve"> the</w:t>
      </w:r>
      <w:r w:rsidRPr="00C95AA3" w:rsidR="00AC52A4">
        <w:rPr>
          <w:rFonts w:ascii="Nunito" w:hAnsi="Nunito" w:cs="Arial"/>
          <w:lang w:val="en-GB"/>
        </w:rPr>
        <w:t xml:space="preserve"> global</w:t>
      </w:r>
      <w:r w:rsidRPr="00C95AA3" w:rsidR="00DC3FA1">
        <w:rPr>
          <w:rFonts w:ascii="Nunito" w:hAnsi="Nunito" w:cs="Arial"/>
          <w:lang w:val="en-GB"/>
        </w:rPr>
        <w:t xml:space="preserve"> </w:t>
      </w:r>
      <w:hyperlink w:history="1" r:id="rId13">
        <w:r w:rsidRPr="00C95AA3" w:rsidR="00DC3FA1">
          <w:rPr>
            <w:rStyle w:val="Hyperlink"/>
            <w:rFonts w:ascii="Nunito" w:hAnsi="Nunito" w:cs="Arial"/>
            <w:lang w:val="en-GB"/>
          </w:rPr>
          <w:t>Disability Reference Group</w:t>
        </w:r>
      </w:hyperlink>
      <w:r w:rsidRPr="00C95AA3" w:rsidR="00D7727B">
        <w:rPr>
          <w:rFonts w:ascii="Nunito" w:hAnsi="Nunito"/>
          <w:lang w:val="en-GB"/>
        </w:rPr>
        <w:t>,</w:t>
      </w:r>
      <w:r w:rsidRPr="00C95AA3" w:rsidR="00D7727B">
        <w:rPr>
          <w:rFonts w:ascii="Nunito" w:hAnsi="Nunito" w:cs="Arial"/>
          <w:lang w:val="en-GB"/>
        </w:rPr>
        <w:t xml:space="preserve"> is commissioning </w:t>
      </w:r>
      <w:r w:rsidRPr="00C95AA3" w:rsidR="00A72B01">
        <w:rPr>
          <w:rFonts w:ascii="Nunito" w:hAnsi="Nunito" w:cs="Arial"/>
          <w:lang w:val="en-GB"/>
        </w:rPr>
        <w:t xml:space="preserve">a comprehensive stocktake of the 2019 published </w:t>
      </w:r>
      <w:hyperlink w:history="1" r:id="rId14">
        <w:r w:rsidRPr="00C95AA3" w:rsidR="00A72B01">
          <w:rPr>
            <w:rStyle w:val="Hyperlink"/>
            <w:rFonts w:ascii="Nunito" w:hAnsi="Nunito" w:cs="Arial"/>
            <w:lang w:val="en-GB"/>
          </w:rPr>
          <w:t xml:space="preserve">IASC Guidelines on the </w:t>
        </w:r>
        <w:r w:rsidRPr="00C95AA3" w:rsidR="00AB37DB">
          <w:rPr>
            <w:rStyle w:val="Hyperlink"/>
            <w:rFonts w:ascii="Nunito" w:hAnsi="Nunito" w:cs="Arial"/>
            <w:lang w:val="en-GB"/>
          </w:rPr>
          <w:t>Inclusion of Persons with Disabilities in Humanitarian Action</w:t>
        </w:r>
      </w:hyperlink>
      <w:r w:rsidRPr="00C95AA3" w:rsidR="00AB37DB">
        <w:rPr>
          <w:rFonts w:ascii="Nunito" w:hAnsi="Nunito" w:cs="Arial"/>
          <w:lang w:val="en-GB"/>
        </w:rPr>
        <w:t xml:space="preserve">. </w:t>
      </w:r>
      <w:r w:rsidRPr="00C95AA3" w:rsidR="003F26F2">
        <w:rPr>
          <w:rFonts w:ascii="Nunito" w:hAnsi="Nunito" w:cs="Arial"/>
          <w:lang w:val="en-GB"/>
        </w:rPr>
        <w:t>Th</w:t>
      </w:r>
      <w:r w:rsidRPr="00C95AA3" w:rsidR="00E910BC">
        <w:rPr>
          <w:rFonts w:ascii="Nunito" w:hAnsi="Nunito" w:cs="Arial"/>
          <w:lang w:val="en-GB"/>
        </w:rPr>
        <w:t>is</w:t>
      </w:r>
      <w:r w:rsidRPr="00C95AA3" w:rsidR="003F26F2">
        <w:rPr>
          <w:rFonts w:ascii="Nunito" w:hAnsi="Nunito" w:cs="Arial"/>
          <w:lang w:val="en-GB"/>
        </w:rPr>
        <w:t xml:space="preserve"> stocktake shall be conducted by</w:t>
      </w:r>
      <w:r w:rsidRPr="00C95AA3" w:rsidR="00E910BC">
        <w:rPr>
          <w:rFonts w:ascii="Nunito" w:hAnsi="Nunito" w:cs="Arial"/>
          <w:lang w:val="en-GB"/>
        </w:rPr>
        <w:t xml:space="preserve"> highly qualified consultants or a consultancy team with proven expertise in disability inclusion, humanitarian action, and rights-based approaches</w:t>
      </w:r>
      <w:r w:rsidRPr="00C95AA3" w:rsidR="003F26F2">
        <w:rPr>
          <w:rFonts w:ascii="Nunito" w:hAnsi="Nunito" w:cs="Arial"/>
          <w:lang w:val="en-GB"/>
        </w:rPr>
        <w:t>.</w:t>
      </w:r>
    </w:p>
    <w:p w:rsidRPr="00C95AA3" w:rsidR="00415D8E" w:rsidP="007D6F3A" w:rsidRDefault="00DC3FA1" w14:paraId="4D3B32B7" w14:textId="1B9F8FDC">
      <w:pPr>
        <w:spacing w:after="120" w:line="276" w:lineRule="auto"/>
        <w:ind w:left="142"/>
        <w:rPr>
          <w:rFonts w:ascii="Nunito" w:hAnsi="Nunito" w:cs="Arial"/>
          <w:lang w:val="en-GB"/>
        </w:rPr>
      </w:pPr>
      <w:r w:rsidRPr="00C95AA3">
        <w:rPr>
          <w:rFonts w:ascii="Nunito" w:hAnsi="Nunito" w:cs="Arial"/>
          <w:lang w:val="en-GB"/>
        </w:rPr>
        <w:t xml:space="preserve">Further information </w:t>
      </w:r>
      <w:r w:rsidRPr="00C95AA3" w:rsidR="00E12EE0">
        <w:rPr>
          <w:rFonts w:ascii="Nunito" w:hAnsi="Nunito" w:cs="Arial"/>
          <w:lang w:val="en-GB"/>
        </w:rPr>
        <w:t>on the background and all details of th</w:t>
      </w:r>
      <w:r w:rsidRPr="00C95AA3" w:rsidR="0051099C">
        <w:rPr>
          <w:rFonts w:ascii="Nunito" w:hAnsi="Nunito" w:cs="Arial"/>
          <w:lang w:val="en-GB"/>
        </w:rPr>
        <w:t>is</w:t>
      </w:r>
      <w:r w:rsidRPr="00C95AA3" w:rsidR="00E12EE0">
        <w:rPr>
          <w:rFonts w:ascii="Nunito" w:hAnsi="Nunito" w:cs="Arial"/>
          <w:lang w:val="en-GB"/>
        </w:rPr>
        <w:t xml:space="preserve"> call </w:t>
      </w:r>
      <w:r w:rsidRPr="00C95AA3">
        <w:rPr>
          <w:rFonts w:ascii="Nunito" w:hAnsi="Nunito" w:cs="Arial"/>
          <w:lang w:val="en-GB"/>
        </w:rPr>
        <w:t>can be found below</w:t>
      </w:r>
      <w:r w:rsidRPr="00C95AA3" w:rsidR="00053080">
        <w:rPr>
          <w:rFonts w:ascii="Nunito" w:hAnsi="Nunito" w:cs="Arial"/>
          <w:lang w:val="en-GB"/>
        </w:rPr>
        <w:t xml:space="preserve">. </w:t>
      </w:r>
      <w:r w:rsidRPr="00C95AA3">
        <w:rPr>
          <w:rFonts w:ascii="Nunito" w:hAnsi="Nunito" w:cs="Arial"/>
          <w:lang w:val="en-GB"/>
        </w:rPr>
        <w:t xml:space="preserve">This call </w:t>
      </w:r>
      <w:r w:rsidRPr="00C95AA3" w:rsidR="0051099C">
        <w:rPr>
          <w:rFonts w:ascii="Nunito" w:hAnsi="Nunito" w:cs="Arial"/>
          <w:lang w:val="en-GB"/>
        </w:rPr>
        <w:t>for expression of interest</w:t>
      </w:r>
      <w:r w:rsidRPr="00C95AA3">
        <w:rPr>
          <w:rFonts w:ascii="Nunito" w:hAnsi="Nunito" w:cs="Arial"/>
          <w:lang w:val="en-GB"/>
        </w:rPr>
        <w:t xml:space="preserve"> is part of </w:t>
      </w:r>
      <w:r w:rsidRPr="00C95AA3" w:rsidR="0051099C">
        <w:rPr>
          <w:rFonts w:ascii="Nunito" w:hAnsi="Nunito" w:cs="Arial"/>
          <w:lang w:val="en-GB"/>
        </w:rPr>
        <w:t>a restricted tender with open competition</w:t>
      </w:r>
      <w:r w:rsidRPr="00C95AA3" w:rsidR="00E12EE0">
        <w:rPr>
          <w:rFonts w:ascii="Nunito" w:hAnsi="Nunito" w:cs="Arial"/>
          <w:lang w:val="en-GB"/>
        </w:rPr>
        <w:t xml:space="preserve">. All bidders’ expressions of interest will be evaluated based on predefined </w:t>
      </w:r>
      <w:r w:rsidRPr="00C95AA3" w:rsidR="00067BD3">
        <w:rPr>
          <w:rFonts w:ascii="Nunito" w:hAnsi="Nunito" w:cs="Arial"/>
          <w:lang w:val="en-GB"/>
        </w:rPr>
        <w:t xml:space="preserve">eligibility </w:t>
      </w:r>
      <w:r w:rsidRPr="00C95AA3" w:rsidR="00E12EE0">
        <w:rPr>
          <w:rFonts w:ascii="Nunito" w:hAnsi="Nunito" w:cs="Arial"/>
          <w:lang w:val="en-GB"/>
        </w:rPr>
        <w:t xml:space="preserve">criteria and </w:t>
      </w:r>
      <w:r w:rsidRPr="00C95AA3" w:rsidR="006B493D">
        <w:rPr>
          <w:rFonts w:ascii="Nunito" w:hAnsi="Nunito" w:cs="Arial"/>
          <w:lang w:val="en-GB"/>
        </w:rPr>
        <w:t xml:space="preserve">shortlisted </w:t>
      </w:r>
      <w:r w:rsidRPr="00C95AA3" w:rsidR="00E12EE0">
        <w:rPr>
          <w:rFonts w:ascii="Nunito" w:hAnsi="Nunito" w:cs="Arial"/>
          <w:lang w:val="en-GB"/>
        </w:rPr>
        <w:t xml:space="preserve">bidders will be </w:t>
      </w:r>
      <w:r w:rsidRPr="00C95AA3" w:rsidR="000B6874">
        <w:rPr>
          <w:rFonts w:ascii="Nunito" w:hAnsi="Nunito" w:cs="Arial"/>
          <w:lang w:val="en-GB"/>
        </w:rPr>
        <w:t xml:space="preserve">requested </w:t>
      </w:r>
      <w:r w:rsidRPr="00C95AA3" w:rsidR="00E12EE0">
        <w:rPr>
          <w:rFonts w:ascii="Nunito" w:hAnsi="Nunito" w:cs="Arial"/>
          <w:lang w:val="en-GB"/>
        </w:rPr>
        <w:t>to submit a detailed</w:t>
      </w:r>
      <w:r w:rsidRPr="00C95AA3" w:rsidR="000B6874">
        <w:rPr>
          <w:rFonts w:ascii="Nunito" w:hAnsi="Nunito" w:cs="Arial"/>
          <w:lang w:val="en-GB"/>
        </w:rPr>
        <w:t xml:space="preserve"> technical and financial</w:t>
      </w:r>
      <w:r w:rsidRPr="00C95AA3" w:rsidR="00E12EE0">
        <w:rPr>
          <w:rFonts w:ascii="Nunito" w:hAnsi="Nunito" w:cs="Arial"/>
          <w:lang w:val="en-GB"/>
        </w:rPr>
        <w:t xml:space="preserve"> quote based on a </w:t>
      </w:r>
      <w:r w:rsidRPr="00C95AA3" w:rsidR="001D417D">
        <w:rPr>
          <w:rFonts w:ascii="Nunito" w:hAnsi="Nunito" w:cs="Arial"/>
          <w:lang w:val="en-GB"/>
        </w:rPr>
        <w:t>detailed term of reference</w:t>
      </w:r>
      <w:r w:rsidRPr="00C95AA3" w:rsidR="00E12EE0">
        <w:rPr>
          <w:rFonts w:ascii="Nunito" w:hAnsi="Nunito" w:cs="Arial"/>
          <w:lang w:val="en-GB"/>
        </w:rPr>
        <w:t>.</w:t>
      </w:r>
      <w:r w:rsidRPr="00C95AA3" w:rsidR="00415D8E">
        <w:rPr>
          <w:rFonts w:ascii="Nunito" w:hAnsi="Nunito" w:cs="Arial"/>
          <w:lang w:val="en-GB"/>
        </w:rPr>
        <w:br w:type="page"/>
      </w:r>
    </w:p>
    <w:sdt>
      <w:sdtPr>
        <w:id w:val="4339827"/>
        <w:docPartObj>
          <w:docPartGallery w:val="Table of Contents"/>
          <w:docPartUnique/>
        </w:docPartObj>
        <w:rPr>
          <w:rFonts w:ascii="Nunito" w:hAnsi="Nunito" w:eastAsia="游明朝" w:cs="Arial" w:eastAsiaTheme="minorEastAsia" w:cstheme="minorBidi"/>
          <w:color w:val="auto"/>
          <w:sz w:val="22"/>
          <w:szCs w:val="22"/>
          <w:lang w:eastAsia="en-US"/>
        </w:rPr>
      </w:sdtPr>
      <w:sdtEndPr>
        <w:rPr>
          <w:rFonts w:ascii="Nunito" w:hAnsi="Nunito" w:eastAsia="游明朝" w:cs="Arial" w:eastAsiaTheme="minorEastAsia" w:cstheme="minorBidi"/>
          <w:b w:val="1"/>
          <w:bCs w:val="1"/>
          <w:color w:val="auto"/>
          <w:sz w:val="18"/>
          <w:szCs w:val="18"/>
          <w:lang w:eastAsia="en-US"/>
        </w:rPr>
      </w:sdtEndPr>
      <w:sdtContent>
        <w:p w:rsidRPr="00C95AA3" w:rsidR="003A30B2" w:rsidP="00A35B1B" w:rsidRDefault="00A35B1B" w14:paraId="2097205E" w14:textId="36BF722A">
          <w:pPr>
            <w:pStyle w:val="TOCHeading"/>
            <w:spacing w:after="240"/>
            <w:rPr>
              <w:rFonts w:ascii="Nunito" w:hAnsi="Nunito"/>
              <w:b/>
              <w:color w:val="auto"/>
              <w:sz w:val="22"/>
            </w:rPr>
          </w:pPr>
          <w:r w:rsidRPr="00C95AA3">
            <w:rPr>
              <w:rFonts w:ascii="Nunito" w:hAnsi="Nunito"/>
              <w:b/>
              <w:color w:val="auto"/>
              <w:sz w:val="22"/>
            </w:rPr>
            <w:t>Content</w:t>
          </w:r>
        </w:p>
        <w:p w:rsidRPr="00C95AA3" w:rsidR="00782513" w:rsidRDefault="003A30B2" w14:paraId="0C782D92" w14:textId="068797AD">
          <w:pPr>
            <w:pStyle w:val="TOC1"/>
            <w:tabs>
              <w:tab w:val="left" w:pos="440"/>
              <w:tab w:val="right" w:leader="dot" w:pos="9203"/>
            </w:tabs>
            <w:rPr>
              <w:rFonts w:ascii="Nunito" w:hAnsi="Nunito" w:eastAsiaTheme="minorEastAsia"/>
              <w:noProof/>
              <w:kern w:val="2"/>
              <w:sz w:val="24"/>
              <w:szCs w:val="24"/>
              <w:lang w:eastAsia="de-DE"/>
              <w14:ligatures w14:val="standardContextual"/>
            </w:rPr>
          </w:pPr>
          <w:r w:rsidRPr="00C95AA3">
            <w:rPr>
              <w:rFonts w:ascii="Nunito" w:hAnsi="Nunito"/>
            </w:rPr>
            <w:fldChar w:fldCharType="begin"/>
          </w:r>
          <w:r w:rsidRPr="00C95AA3">
            <w:rPr>
              <w:rFonts w:ascii="Nunito" w:hAnsi="Nunito"/>
            </w:rPr>
            <w:instrText xml:space="preserve"> TOC \o "1-3" \h \z \u </w:instrText>
          </w:r>
          <w:r w:rsidRPr="00C95AA3">
            <w:rPr>
              <w:rFonts w:ascii="Nunito" w:hAnsi="Nunito"/>
            </w:rPr>
            <w:fldChar w:fldCharType="separate"/>
          </w:r>
          <w:hyperlink w:history="1" w:anchor="_Toc216951207">
            <w:r w:rsidRPr="00C95AA3" w:rsidR="00782513">
              <w:rPr>
                <w:rStyle w:val="Hyperlink"/>
                <w:rFonts w:ascii="Nunito" w:hAnsi="Nunito"/>
                <w:noProof/>
              </w:rPr>
              <w:t>1)</w:t>
            </w:r>
            <w:r w:rsidRPr="00C95AA3" w:rsidR="00782513">
              <w:rPr>
                <w:rFonts w:ascii="Nunito" w:hAnsi="Nunito" w:eastAsiaTheme="minorEastAsia"/>
                <w:noProof/>
                <w:kern w:val="2"/>
                <w:sz w:val="24"/>
                <w:szCs w:val="24"/>
                <w:lang w:eastAsia="de-DE"/>
                <w14:ligatures w14:val="standardContextual"/>
              </w:rPr>
              <w:tab/>
            </w:r>
            <w:r w:rsidRPr="00C95AA3" w:rsidR="00782513">
              <w:rPr>
                <w:rStyle w:val="Hyperlink"/>
                <w:rFonts w:ascii="Nunito" w:hAnsi="Nunito"/>
                <w:noProof/>
              </w:rPr>
              <w:t>Context / Background</w:t>
            </w:r>
            <w:r w:rsidRPr="00C95AA3" w:rsidR="00782513">
              <w:rPr>
                <w:rFonts w:ascii="Nunito" w:hAnsi="Nunito"/>
                <w:noProof/>
                <w:webHidden/>
              </w:rPr>
              <w:tab/>
            </w:r>
            <w:r w:rsidRPr="00C95AA3" w:rsidR="00782513">
              <w:rPr>
                <w:rFonts w:ascii="Nunito" w:hAnsi="Nunito"/>
                <w:noProof/>
                <w:webHidden/>
              </w:rPr>
              <w:fldChar w:fldCharType="begin"/>
            </w:r>
            <w:r w:rsidRPr="00C95AA3" w:rsidR="00782513">
              <w:rPr>
                <w:rFonts w:ascii="Nunito" w:hAnsi="Nunito"/>
                <w:noProof/>
                <w:webHidden/>
              </w:rPr>
              <w:instrText xml:space="preserve"> PAGEREF _Toc216951207 \h </w:instrText>
            </w:r>
            <w:r w:rsidRPr="00C95AA3" w:rsidR="00782513">
              <w:rPr>
                <w:rFonts w:ascii="Nunito" w:hAnsi="Nunito"/>
                <w:noProof/>
                <w:webHidden/>
              </w:rPr>
            </w:r>
            <w:r w:rsidRPr="00C95AA3" w:rsidR="00782513">
              <w:rPr>
                <w:rFonts w:ascii="Nunito" w:hAnsi="Nunito"/>
                <w:noProof/>
                <w:webHidden/>
              </w:rPr>
              <w:fldChar w:fldCharType="separate"/>
            </w:r>
            <w:r w:rsidRPr="00C95AA3" w:rsidR="00782513">
              <w:rPr>
                <w:rFonts w:ascii="Nunito" w:hAnsi="Nunito"/>
                <w:noProof/>
                <w:webHidden/>
              </w:rPr>
              <w:t>2</w:t>
            </w:r>
            <w:r w:rsidRPr="00C95AA3" w:rsidR="00782513">
              <w:rPr>
                <w:rFonts w:ascii="Nunito" w:hAnsi="Nunito"/>
                <w:noProof/>
                <w:webHidden/>
              </w:rPr>
              <w:fldChar w:fldCharType="end"/>
            </w:r>
          </w:hyperlink>
        </w:p>
        <w:p w:rsidRPr="00C95AA3" w:rsidR="00782513" w:rsidRDefault="00782513" w14:paraId="7978FB26" w14:textId="15A449EB">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08">
            <w:r w:rsidRPr="00C95AA3">
              <w:rPr>
                <w:rStyle w:val="Hyperlink"/>
                <w:rFonts w:ascii="Nunito" w:hAnsi="Nunito"/>
                <w:noProof/>
              </w:rPr>
              <w:t>2)</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Purpose</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_Toc216951208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3</w:t>
            </w:r>
            <w:r w:rsidRPr="00C95AA3">
              <w:rPr>
                <w:rFonts w:ascii="Nunito" w:hAnsi="Nunito"/>
                <w:noProof/>
                <w:webHidden/>
              </w:rPr>
              <w:fldChar w:fldCharType="end"/>
            </w:r>
          </w:hyperlink>
        </w:p>
        <w:p w:rsidRPr="00C95AA3" w:rsidR="00782513" w:rsidRDefault="00782513" w14:paraId="3147DB17" w14:textId="5636B4E2">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09">
            <w:r w:rsidRPr="00C95AA3">
              <w:rPr>
                <w:rStyle w:val="Hyperlink"/>
                <w:rFonts w:ascii="Nunito" w:hAnsi="Nunito"/>
                <w:noProof/>
              </w:rPr>
              <w:t>3)</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General information</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_Toc216951209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4</w:t>
            </w:r>
            <w:r w:rsidRPr="00C95AA3">
              <w:rPr>
                <w:rFonts w:ascii="Nunito" w:hAnsi="Nunito"/>
                <w:noProof/>
                <w:webHidden/>
              </w:rPr>
              <w:fldChar w:fldCharType="end"/>
            </w:r>
          </w:hyperlink>
        </w:p>
        <w:p w:rsidRPr="00C95AA3" w:rsidR="00782513" w:rsidRDefault="00782513" w14:paraId="2CACC59E" w14:textId="4CB460FF">
          <w:pPr>
            <w:pStyle w:val="TOC2"/>
            <w:tabs>
              <w:tab w:val="left" w:pos="960"/>
              <w:tab w:val="right" w:leader="dot" w:pos="9203"/>
            </w:tabs>
            <w:rPr>
              <w:rFonts w:ascii="Nunito" w:hAnsi="Nunito" w:eastAsiaTheme="minorEastAsia"/>
              <w:noProof/>
              <w:kern w:val="2"/>
              <w:sz w:val="24"/>
              <w:szCs w:val="24"/>
              <w:lang w:eastAsia="de-DE"/>
              <w14:ligatures w14:val="standardContextual"/>
            </w:rPr>
          </w:pPr>
          <w:hyperlink w:history="1" w:anchor="_Toc216951210">
            <w:r w:rsidRPr="00C95AA3">
              <w:rPr>
                <w:rStyle w:val="Hyperlink"/>
                <w:rFonts w:ascii="Nunito" w:hAnsi="Nunito"/>
                <w:noProof/>
              </w:rPr>
              <w:t>1.1.</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Scope of stocktake</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_Toc216951210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4</w:t>
            </w:r>
            <w:r w:rsidRPr="00C95AA3">
              <w:rPr>
                <w:rFonts w:ascii="Nunito" w:hAnsi="Nunito"/>
                <w:noProof/>
                <w:webHidden/>
              </w:rPr>
              <w:fldChar w:fldCharType="end"/>
            </w:r>
          </w:hyperlink>
        </w:p>
        <w:p w:rsidRPr="00C95AA3" w:rsidR="00782513" w:rsidRDefault="00782513" w14:paraId="7B260414" w14:textId="13E1DD23">
          <w:pPr>
            <w:pStyle w:val="TOC2"/>
            <w:tabs>
              <w:tab w:val="left" w:pos="960"/>
              <w:tab w:val="right" w:leader="dot" w:pos="9203"/>
            </w:tabs>
            <w:rPr>
              <w:rFonts w:ascii="Nunito" w:hAnsi="Nunito" w:eastAsiaTheme="minorEastAsia"/>
              <w:noProof/>
              <w:kern w:val="2"/>
              <w:sz w:val="24"/>
              <w:szCs w:val="24"/>
              <w:lang w:eastAsia="de-DE"/>
              <w14:ligatures w14:val="standardContextual"/>
            </w:rPr>
          </w:pPr>
          <w:hyperlink w:history="1" w:anchor="_Toc216951211">
            <w:r w:rsidRPr="00C95AA3">
              <w:rPr>
                <w:rStyle w:val="Hyperlink"/>
                <w:rFonts w:ascii="Nunito" w:hAnsi="Nunito"/>
                <w:noProof/>
              </w:rPr>
              <w:t>1.2.</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Expected key deliverables:</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_Toc216951211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4</w:t>
            </w:r>
            <w:r w:rsidRPr="00C95AA3">
              <w:rPr>
                <w:rFonts w:ascii="Nunito" w:hAnsi="Nunito"/>
                <w:noProof/>
                <w:webHidden/>
              </w:rPr>
              <w:fldChar w:fldCharType="end"/>
            </w:r>
          </w:hyperlink>
        </w:p>
        <w:p w:rsidRPr="00C95AA3" w:rsidR="00782513" w:rsidRDefault="00782513" w14:paraId="7C77709E" w14:textId="595DDFF9">
          <w:pPr>
            <w:pStyle w:val="TOC2"/>
            <w:tabs>
              <w:tab w:val="left" w:pos="960"/>
              <w:tab w:val="right" w:leader="dot" w:pos="9203"/>
            </w:tabs>
            <w:rPr>
              <w:rFonts w:ascii="Nunito" w:hAnsi="Nunito" w:eastAsiaTheme="minorEastAsia"/>
              <w:noProof/>
              <w:kern w:val="2"/>
              <w:sz w:val="24"/>
              <w:szCs w:val="24"/>
              <w:lang w:eastAsia="de-DE"/>
              <w14:ligatures w14:val="standardContextual"/>
            </w:rPr>
          </w:pPr>
          <w:hyperlink w:history="1" w:anchor="_Toc216951212">
            <w:r w:rsidRPr="00C95AA3">
              <w:rPr>
                <w:rStyle w:val="Hyperlink"/>
                <w:rFonts w:ascii="Nunito" w:hAnsi="Nunito"/>
                <w:noProof/>
              </w:rPr>
              <w:t>1.3.</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Target audiences of the stocktake</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_Toc216951212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5</w:t>
            </w:r>
            <w:r w:rsidRPr="00C95AA3">
              <w:rPr>
                <w:rFonts w:ascii="Nunito" w:hAnsi="Nunito"/>
                <w:noProof/>
                <w:webHidden/>
              </w:rPr>
              <w:fldChar w:fldCharType="end"/>
            </w:r>
          </w:hyperlink>
        </w:p>
        <w:p w:rsidRPr="00C95AA3" w:rsidR="00782513" w:rsidRDefault="00782513" w14:paraId="0D285942" w14:textId="49267FCC">
          <w:pPr>
            <w:pStyle w:val="TOC2"/>
            <w:tabs>
              <w:tab w:val="left" w:pos="960"/>
              <w:tab w:val="right" w:leader="dot" w:pos="9203"/>
            </w:tabs>
            <w:rPr>
              <w:rFonts w:ascii="Nunito" w:hAnsi="Nunito" w:eastAsiaTheme="minorEastAsia"/>
              <w:noProof/>
              <w:kern w:val="2"/>
              <w:sz w:val="24"/>
              <w:szCs w:val="24"/>
              <w:lang w:eastAsia="de-DE"/>
              <w14:ligatures w14:val="standardContextual"/>
            </w:rPr>
          </w:pPr>
          <w:hyperlink w:history="1" w:anchor="_Toc216951213">
            <w:r w:rsidRPr="00C95AA3">
              <w:rPr>
                <w:rStyle w:val="Hyperlink"/>
                <w:rFonts w:ascii="Nunito" w:hAnsi="Nunito"/>
                <w:noProof/>
              </w:rPr>
              <w:t>1.4.</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Languages</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_Toc216951213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5</w:t>
            </w:r>
            <w:r w:rsidRPr="00C95AA3">
              <w:rPr>
                <w:rFonts w:ascii="Nunito" w:hAnsi="Nunito"/>
                <w:noProof/>
                <w:webHidden/>
              </w:rPr>
              <w:fldChar w:fldCharType="end"/>
            </w:r>
          </w:hyperlink>
        </w:p>
        <w:p w:rsidRPr="00C95AA3" w:rsidR="00782513" w:rsidRDefault="00782513" w14:paraId="5FF4F631" w14:textId="0796A043">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4">
            <w:r w:rsidRPr="00C95AA3">
              <w:rPr>
                <w:rStyle w:val="Hyperlink"/>
                <w:rFonts w:ascii="Nunito" w:hAnsi="Nunito"/>
                <w:noProof/>
              </w:rPr>
              <w:t>4)</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Accessibility policy</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_Toc216951214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5</w:t>
            </w:r>
            <w:r w:rsidRPr="00C95AA3">
              <w:rPr>
                <w:rFonts w:ascii="Nunito" w:hAnsi="Nunito"/>
                <w:noProof/>
                <w:webHidden/>
              </w:rPr>
              <w:fldChar w:fldCharType="end"/>
            </w:r>
          </w:hyperlink>
        </w:p>
        <w:p w:rsidRPr="00C95AA3" w:rsidR="00782513" w:rsidRDefault="00782513" w14:paraId="53959F00" w14:textId="5CB24328">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5">
            <w:r w:rsidRPr="00C95AA3">
              <w:rPr>
                <w:rStyle w:val="Hyperlink"/>
                <w:rFonts w:ascii="Nunito" w:hAnsi="Nunito"/>
                <w:noProof/>
              </w:rPr>
              <w:t>5)</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Data Protection &amp; Security</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_Toc216951215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5</w:t>
            </w:r>
            <w:r w:rsidRPr="00C95AA3">
              <w:rPr>
                <w:rFonts w:ascii="Nunito" w:hAnsi="Nunito"/>
                <w:noProof/>
                <w:webHidden/>
              </w:rPr>
              <w:fldChar w:fldCharType="end"/>
            </w:r>
          </w:hyperlink>
        </w:p>
        <w:p w:rsidRPr="00C95AA3" w:rsidR="00782513" w:rsidRDefault="00782513" w14:paraId="2E019DBD" w14:textId="1E48B77D">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6">
            <w:r w:rsidRPr="00C95AA3">
              <w:rPr>
                <w:rStyle w:val="Hyperlink"/>
                <w:rFonts w:ascii="Nunito" w:hAnsi="Nunito"/>
                <w:noProof/>
              </w:rPr>
              <w:t>6)</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Contract &amp; Sub-contracting</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_Toc216951216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5</w:t>
            </w:r>
            <w:r w:rsidRPr="00C95AA3">
              <w:rPr>
                <w:rFonts w:ascii="Nunito" w:hAnsi="Nunito"/>
                <w:noProof/>
                <w:webHidden/>
              </w:rPr>
              <w:fldChar w:fldCharType="end"/>
            </w:r>
          </w:hyperlink>
        </w:p>
        <w:p w:rsidRPr="00C95AA3" w:rsidR="00782513" w:rsidRDefault="00782513" w14:paraId="0F0D343B" w14:textId="1EBBDFAA">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7">
            <w:r w:rsidRPr="00C95AA3">
              <w:rPr>
                <w:rStyle w:val="Hyperlink"/>
                <w:rFonts w:ascii="Nunito" w:hAnsi="Nunito"/>
                <w:noProof/>
              </w:rPr>
              <w:t>7)</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Application Process and Assessment Criteria</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_Toc216951217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6</w:t>
            </w:r>
            <w:r w:rsidRPr="00C95AA3">
              <w:rPr>
                <w:rFonts w:ascii="Nunito" w:hAnsi="Nunito"/>
                <w:noProof/>
                <w:webHidden/>
              </w:rPr>
              <w:fldChar w:fldCharType="end"/>
            </w:r>
          </w:hyperlink>
        </w:p>
        <w:p w:rsidRPr="00C95AA3" w:rsidR="00782513" w:rsidRDefault="00782513" w14:paraId="08996360" w14:textId="5D142DEF">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8">
            <w:r w:rsidRPr="00C95AA3">
              <w:rPr>
                <w:rStyle w:val="Hyperlink"/>
                <w:rFonts w:ascii="Nunito" w:hAnsi="Nunito"/>
                <w:noProof/>
              </w:rPr>
              <w:t>8)</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Assumed timeframe</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_Toc216951218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7</w:t>
            </w:r>
            <w:r w:rsidRPr="00C95AA3">
              <w:rPr>
                <w:rFonts w:ascii="Nunito" w:hAnsi="Nunito"/>
                <w:noProof/>
                <w:webHidden/>
              </w:rPr>
              <w:fldChar w:fldCharType="end"/>
            </w:r>
          </w:hyperlink>
        </w:p>
        <w:p w:rsidRPr="00C95AA3" w:rsidR="00782513" w:rsidRDefault="00782513" w14:paraId="7F86063B" w14:textId="46FD0A6E">
          <w:pPr>
            <w:pStyle w:val="TOC1"/>
            <w:tabs>
              <w:tab w:val="left" w:pos="440"/>
              <w:tab w:val="right" w:leader="dot" w:pos="9203"/>
            </w:tabs>
            <w:rPr>
              <w:rFonts w:ascii="Nunito" w:hAnsi="Nunito" w:eastAsiaTheme="minorEastAsia"/>
              <w:noProof/>
              <w:kern w:val="2"/>
              <w:sz w:val="24"/>
              <w:szCs w:val="24"/>
              <w:lang w:eastAsia="de-DE"/>
              <w14:ligatures w14:val="standardContextual"/>
            </w:rPr>
          </w:pPr>
          <w:hyperlink w:history="1" w:anchor="_Toc216951219">
            <w:r w:rsidRPr="00C95AA3">
              <w:rPr>
                <w:rStyle w:val="Hyperlink"/>
                <w:rFonts w:ascii="Nunito" w:hAnsi="Nunito"/>
                <w:noProof/>
              </w:rPr>
              <w:t>9)</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Terms of Payment</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_Toc216951219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7</w:t>
            </w:r>
            <w:r w:rsidRPr="00C95AA3">
              <w:rPr>
                <w:rFonts w:ascii="Nunito" w:hAnsi="Nunito"/>
                <w:noProof/>
                <w:webHidden/>
              </w:rPr>
              <w:fldChar w:fldCharType="end"/>
            </w:r>
          </w:hyperlink>
        </w:p>
        <w:p w:rsidRPr="00C95AA3" w:rsidR="00782513" w:rsidRDefault="00782513" w14:paraId="53A9F3A7" w14:textId="553AC5B8">
          <w:pPr>
            <w:pStyle w:val="TOC1"/>
            <w:tabs>
              <w:tab w:val="left" w:pos="720"/>
              <w:tab w:val="right" w:leader="dot" w:pos="9203"/>
            </w:tabs>
            <w:rPr>
              <w:rFonts w:ascii="Nunito" w:hAnsi="Nunito" w:eastAsiaTheme="minorEastAsia"/>
              <w:noProof/>
              <w:kern w:val="2"/>
              <w:sz w:val="24"/>
              <w:szCs w:val="24"/>
              <w:lang w:eastAsia="de-DE"/>
              <w14:ligatures w14:val="standardContextual"/>
            </w:rPr>
          </w:pPr>
          <w:hyperlink w:history="1" w:anchor="_Toc216951220">
            <w:r w:rsidRPr="00C95AA3">
              <w:rPr>
                <w:rStyle w:val="Hyperlink"/>
                <w:rFonts w:ascii="Nunito" w:hAnsi="Nunito"/>
                <w:noProof/>
              </w:rPr>
              <w:t>10)</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HI Policies: Code of Conduct, Good Business Practices, etc.</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_Toc216951220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7</w:t>
            </w:r>
            <w:r w:rsidRPr="00C95AA3">
              <w:rPr>
                <w:rFonts w:ascii="Nunito" w:hAnsi="Nunito"/>
                <w:noProof/>
                <w:webHidden/>
              </w:rPr>
              <w:fldChar w:fldCharType="end"/>
            </w:r>
          </w:hyperlink>
        </w:p>
        <w:p w:rsidRPr="00C95AA3" w:rsidR="00782513" w:rsidRDefault="00782513" w14:paraId="39F52F00" w14:textId="41CD3BBF">
          <w:pPr>
            <w:pStyle w:val="TOC1"/>
            <w:tabs>
              <w:tab w:val="left" w:pos="720"/>
              <w:tab w:val="right" w:leader="dot" w:pos="9203"/>
            </w:tabs>
            <w:rPr>
              <w:rFonts w:ascii="Nunito" w:hAnsi="Nunito" w:eastAsiaTheme="minorEastAsia"/>
              <w:noProof/>
              <w:kern w:val="2"/>
              <w:sz w:val="24"/>
              <w:szCs w:val="24"/>
              <w:lang w:eastAsia="de-DE"/>
              <w14:ligatures w14:val="standardContextual"/>
            </w:rPr>
          </w:pPr>
          <w:hyperlink w:history="1" w:anchor="_Toc216951221">
            <w:r w:rsidRPr="00C95AA3">
              <w:rPr>
                <w:rStyle w:val="Hyperlink"/>
                <w:rFonts w:ascii="Nunito" w:hAnsi="Nunito"/>
                <w:noProof/>
              </w:rPr>
              <w:t>11)</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Request for Clarifications:</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_Toc216951221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7</w:t>
            </w:r>
            <w:r w:rsidRPr="00C95AA3">
              <w:rPr>
                <w:rFonts w:ascii="Nunito" w:hAnsi="Nunito"/>
                <w:noProof/>
                <w:webHidden/>
              </w:rPr>
              <w:fldChar w:fldCharType="end"/>
            </w:r>
          </w:hyperlink>
        </w:p>
        <w:p w:rsidRPr="00C95AA3" w:rsidR="00782513" w:rsidRDefault="00782513" w14:paraId="0E18EAF8" w14:textId="5610BC42">
          <w:pPr>
            <w:pStyle w:val="TOC1"/>
            <w:tabs>
              <w:tab w:val="left" w:pos="720"/>
              <w:tab w:val="right" w:leader="dot" w:pos="9203"/>
            </w:tabs>
            <w:rPr>
              <w:rFonts w:ascii="Nunito" w:hAnsi="Nunito" w:eastAsiaTheme="minorEastAsia"/>
              <w:noProof/>
              <w:kern w:val="2"/>
              <w:sz w:val="24"/>
              <w:szCs w:val="24"/>
              <w:lang w:eastAsia="de-DE"/>
              <w14:ligatures w14:val="standardContextual"/>
            </w:rPr>
          </w:pPr>
          <w:hyperlink w:history="1" w:anchor="_Toc216951222">
            <w:r w:rsidRPr="00C95AA3">
              <w:rPr>
                <w:rStyle w:val="Hyperlink"/>
                <w:rFonts w:ascii="Nunito" w:hAnsi="Nunito"/>
                <w:noProof/>
              </w:rPr>
              <w:t>12)</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Deadline for submission of expression of interest</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_Toc216951222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8</w:t>
            </w:r>
            <w:r w:rsidRPr="00C95AA3">
              <w:rPr>
                <w:rFonts w:ascii="Nunito" w:hAnsi="Nunito"/>
                <w:noProof/>
                <w:webHidden/>
              </w:rPr>
              <w:fldChar w:fldCharType="end"/>
            </w:r>
          </w:hyperlink>
        </w:p>
        <w:p w:rsidRPr="00C95AA3" w:rsidR="00782513" w:rsidRDefault="00782513" w14:paraId="6CFAE902" w14:textId="0432EB30">
          <w:pPr>
            <w:pStyle w:val="TOC1"/>
            <w:tabs>
              <w:tab w:val="left" w:pos="720"/>
              <w:tab w:val="right" w:leader="dot" w:pos="9203"/>
            </w:tabs>
            <w:rPr>
              <w:rFonts w:ascii="Nunito" w:hAnsi="Nunito" w:eastAsiaTheme="minorEastAsia"/>
              <w:noProof/>
              <w:kern w:val="2"/>
              <w:sz w:val="24"/>
              <w:szCs w:val="24"/>
              <w:lang w:eastAsia="de-DE"/>
              <w14:ligatures w14:val="standardContextual"/>
            </w:rPr>
          </w:pPr>
          <w:hyperlink w:history="1" w:anchor="_Toc216951223">
            <w:r w:rsidRPr="00C95AA3">
              <w:rPr>
                <w:rStyle w:val="Hyperlink"/>
                <w:rFonts w:ascii="Nunito" w:hAnsi="Nunito"/>
                <w:noProof/>
              </w:rPr>
              <w:t>13)</w:t>
            </w:r>
            <w:r w:rsidRPr="00C95AA3">
              <w:rPr>
                <w:rFonts w:ascii="Nunito" w:hAnsi="Nunito" w:eastAsiaTheme="minorEastAsia"/>
                <w:noProof/>
                <w:kern w:val="2"/>
                <w:sz w:val="24"/>
                <w:szCs w:val="24"/>
                <w:lang w:eastAsia="de-DE"/>
                <w14:ligatures w14:val="standardContextual"/>
              </w:rPr>
              <w:tab/>
            </w:r>
            <w:r w:rsidRPr="00C95AA3">
              <w:rPr>
                <w:rStyle w:val="Hyperlink"/>
                <w:rFonts w:ascii="Nunito" w:hAnsi="Nunito"/>
                <w:noProof/>
              </w:rPr>
              <w:t>Cancellation of a restricted tenders procedure with open competition</w:t>
            </w:r>
            <w:r w:rsidRPr="00C95AA3">
              <w:rPr>
                <w:rFonts w:ascii="Nunito" w:hAnsi="Nunito"/>
                <w:noProof/>
                <w:webHidden/>
              </w:rPr>
              <w:tab/>
            </w:r>
            <w:r w:rsidRPr="00C95AA3">
              <w:rPr>
                <w:rFonts w:ascii="Nunito" w:hAnsi="Nunito"/>
                <w:noProof/>
                <w:webHidden/>
              </w:rPr>
              <w:fldChar w:fldCharType="begin"/>
            </w:r>
            <w:r w:rsidRPr="00C95AA3">
              <w:rPr>
                <w:rFonts w:ascii="Nunito" w:hAnsi="Nunito"/>
                <w:noProof/>
                <w:webHidden/>
              </w:rPr>
              <w:instrText xml:space="preserve"> PAGEREF _Toc216951223 \h </w:instrText>
            </w:r>
            <w:r w:rsidRPr="00C95AA3">
              <w:rPr>
                <w:rFonts w:ascii="Nunito" w:hAnsi="Nunito"/>
                <w:noProof/>
                <w:webHidden/>
              </w:rPr>
            </w:r>
            <w:r w:rsidRPr="00C95AA3">
              <w:rPr>
                <w:rFonts w:ascii="Nunito" w:hAnsi="Nunito"/>
                <w:noProof/>
                <w:webHidden/>
              </w:rPr>
              <w:fldChar w:fldCharType="separate"/>
            </w:r>
            <w:r w:rsidRPr="00C95AA3">
              <w:rPr>
                <w:rFonts w:ascii="Nunito" w:hAnsi="Nunito"/>
                <w:noProof/>
                <w:webHidden/>
              </w:rPr>
              <w:t>8</w:t>
            </w:r>
            <w:r w:rsidRPr="00C95AA3">
              <w:rPr>
                <w:rFonts w:ascii="Nunito" w:hAnsi="Nunito"/>
                <w:noProof/>
                <w:webHidden/>
              </w:rPr>
              <w:fldChar w:fldCharType="end"/>
            </w:r>
          </w:hyperlink>
        </w:p>
        <w:p w:rsidRPr="00C95AA3" w:rsidR="003A30B2" w:rsidRDefault="003A30B2" w14:paraId="60C184E5" w14:textId="70C9E56A">
          <w:pPr>
            <w:rPr>
              <w:rFonts w:ascii="Nunito" w:hAnsi="Nunito"/>
              <w:b/>
              <w:bCs/>
            </w:rPr>
          </w:pPr>
          <w:r w:rsidRPr="00C95AA3">
            <w:rPr>
              <w:rFonts w:ascii="Nunito" w:hAnsi="Nunito"/>
              <w:b/>
              <w:bCs/>
            </w:rPr>
            <w:fldChar w:fldCharType="end"/>
          </w:r>
        </w:p>
      </w:sdtContent>
    </w:sdt>
    <w:p w:rsidRPr="00C95AA3" w:rsidR="00E12EE0" w:rsidP="000075CF" w:rsidRDefault="00E12EE0" w14:paraId="01BFFF75" w14:textId="7308A4AD">
      <w:pPr>
        <w:pStyle w:val="Heading1"/>
        <w:spacing w:before="360"/>
        <w:ind w:left="142" w:right="-284" w:hanging="284"/>
        <w:contextualSpacing w:val="0"/>
      </w:pPr>
      <w:bookmarkStart w:name="_Toc216951207" w:id="0"/>
      <w:r w:rsidRPr="00C95AA3">
        <w:t>Context / Background</w:t>
      </w:r>
      <w:bookmarkEnd w:id="0"/>
    </w:p>
    <w:p w:rsidRPr="00C95AA3" w:rsidR="00C63A43" w:rsidP="005A0328" w:rsidRDefault="00C63A43" w14:paraId="2C405562" w14:textId="636A5B30">
      <w:pPr>
        <w:spacing w:after="120" w:line="276" w:lineRule="auto"/>
        <w:rPr>
          <w:rFonts w:ascii="Nunito" w:hAnsi="Nunito" w:cs="Arial"/>
          <w:bCs/>
          <w:lang w:val="en-GB"/>
        </w:rPr>
      </w:pPr>
      <w:r w:rsidRPr="00C95AA3">
        <w:rPr>
          <w:rFonts w:ascii="Nunito" w:hAnsi="Nunito" w:cs="Arial"/>
          <w:bCs/>
          <w:lang w:val="en-GB"/>
        </w:rPr>
        <w:t xml:space="preserve">In 2016, the IASC commissioned the development of the </w:t>
      </w:r>
      <w:hyperlink w:history="1" r:id="rId15">
        <w:r w:rsidRPr="00C95AA3">
          <w:rPr>
            <w:rStyle w:val="Hyperlink"/>
            <w:rFonts w:ascii="Nunito" w:hAnsi="Nunito" w:cs="Arial"/>
            <w:bCs/>
            <w:lang w:val="en-GB"/>
          </w:rPr>
          <w:t>IASC Guidelines on Inclusion of Persons with Disabilities in Humanitarian Action</w:t>
        </w:r>
      </w:hyperlink>
      <w:r w:rsidRPr="00C95AA3" w:rsidR="002F3C57">
        <w:rPr>
          <w:rStyle w:val="FootnoteReference"/>
          <w:rFonts w:ascii="Nunito" w:hAnsi="Nunito" w:cs="Arial"/>
          <w:bCs/>
          <w:lang w:val="en-GB"/>
        </w:rPr>
        <w:footnoteReference w:id="2"/>
      </w:r>
      <w:r w:rsidRPr="00C95AA3">
        <w:rPr>
          <w:rFonts w:ascii="Nunito" w:hAnsi="Nunito" w:cs="Arial"/>
          <w:bCs/>
          <w:lang w:val="en-GB"/>
        </w:rPr>
        <w:t xml:space="preserve"> to contribute addressing gaps in meaningful participation and access of persons with disabilities to humanitarian action and coordination. Over three years, a time-bound IASC Task Force facilitated its development and led a global process of consultation with all humanitarian actors and representatives of persons with disabilities affected by humanitarian emergencies at its centre. This inter-agency collaboration brought together Organization of Persons with Disabilities, UN Agencies, Governments, Humanitarian Leadership, cluster and sector coordinators, researchers as well as programmers to review and identify key evidence and good practice, as well as to </w:t>
      </w:r>
      <w:r w:rsidRPr="00C95AA3" w:rsidR="004E01FE">
        <w:rPr>
          <w:rFonts w:ascii="Nunito" w:hAnsi="Nunito" w:cs="Arial"/>
          <w:bCs/>
          <w:lang w:val="en-GB"/>
        </w:rPr>
        <w:t>draft system-wide, cross-sectorial</w:t>
      </w:r>
      <w:r w:rsidRPr="00C95AA3">
        <w:rPr>
          <w:rFonts w:ascii="Nunito" w:hAnsi="Nunito" w:cs="Arial"/>
          <w:bCs/>
          <w:lang w:val="en-GB"/>
        </w:rPr>
        <w:t xml:space="preserve"> </w:t>
      </w:r>
      <w:r w:rsidRPr="00C95AA3" w:rsidR="004E01FE">
        <w:rPr>
          <w:rFonts w:ascii="Nunito" w:hAnsi="Nunito" w:cs="Arial"/>
          <w:bCs/>
          <w:lang w:val="en-GB"/>
        </w:rPr>
        <w:t>g</w:t>
      </w:r>
      <w:r w:rsidRPr="00C95AA3">
        <w:rPr>
          <w:rFonts w:ascii="Nunito" w:hAnsi="Nunito" w:cs="Arial"/>
          <w:bCs/>
          <w:lang w:val="en-GB"/>
        </w:rPr>
        <w:t>uidelines on disability inclusion</w:t>
      </w:r>
      <w:r w:rsidRPr="00C95AA3" w:rsidR="004E01FE">
        <w:rPr>
          <w:rFonts w:ascii="Nunito" w:hAnsi="Nunito" w:cs="Arial"/>
          <w:bCs/>
          <w:lang w:val="en-GB"/>
        </w:rPr>
        <w:t xml:space="preserve"> in humanitarian action</w:t>
      </w:r>
      <w:r w:rsidRPr="00C95AA3">
        <w:rPr>
          <w:rFonts w:ascii="Nunito" w:hAnsi="Nunito" w:cs="Arial"/>
          <w:bCs/>
          <w:lang w:val="en-GB"/>
        </w:rPr>
        <w:t>. The process of its development was supported by more than five institutional donors</w:t>
      </w:r>
      <w:r w:rsidRPr="00C95AA3" w:rsidR="00492475">
        <w:rPr>
          <w:rStyle w:val="FootnoteReference"/>
          <w:rFonts w:ascii="Nunito" w:hAnsi="Nunito" w:cs="Arial"/>
          <w:bCs/>
          <w:lang w:val="en-GB"/>
        </w:rPr>
        <w:footnoteReference w:id="3"/>
      </w:r>
      <w:r w:rsidRPr="00C95AA3">
        <w:rPr>
          <w:rFonts w:ascii="Nunito" w:hAnsi="Nunito" w:cs="Arial"/>
          <w:bCs/>
          <w:lang w:val="en-GB"/>
        </w:rPr>
        <w:t>. It was launched at the end of 2019 and has four objectives:</w:t>
      </w:r>
    </w:p>
    <w:p w:rsidRPr="00C95AA3" w:rsidR="00C63A43" w:rsidP="005A0328" w:rsidRDefault="00C63A43" w14:paraId="3B1854B6" w14:textId="77777777">
      <w:pPr>
        <w:numPr>
          <w:ilvl w:val="0"/>
          <w:numId w:val="47"/>
        </w:numPr>
        <w:spacing w:after="120" w:line="276" w:lineRule="auto"/>
        <w:rPr>
          <w:rFonts w:ascii="Nunito" w:hAnsi="Nunito" w:cs="Arial"/>
          <w:bCs/>
          <w:lang w:val="en-GB"/>
        </w:rPr>
      </w:pPr>
      <w:r w:rsidRPr="00C95AA3">
        <w:rPr>
          <w:rFonts w:ascii="Nunito" w:hAnsi="Nunito" w:cs="Arial"/>
          <w:bCs/>
          <w:lang w:val="en-GB"/>
        </w:rPr>
        <w:t>Provide practical guidance on including persons with disabilities in humanitarian programming and coordination,</w:t>
      </w:r>
    </w:p>
    <w:p w:rsidRPr="00C95AA3" w:rsidR="00C63A43" w:rsidP="005A0328" w:rsidRDefault="00C63A43" w14:paraId="2F76A83A" w14:textId="77777777">
      <w:pPr>
        <w:numPr>
          <w:ilvl w:val="0"/>
          <w:numId w:val="47"/>
        </w:numPr>
        <w:spacing w:after="120" w:line="276" w:lineRule="auto"/>
        <w:ind w:left="714" w:hanging="357"/>
        <w:rPr>
          <w:rFonts w:ascii="Nunito" w:hAnsi="Nunito" w:cs="Arial"/>
          <w:bCs/>
          <w:lang w:val="en-GB"/>
        </w:rPr>
      </w:pPr>
      <w:r w:rsidRPr="00C95AA3">
        <w:rPr>
          <w:rFonts w:ascii="Nunito" w:hAnsi="Nunito" w:cs="Arial"/>
          <w:bCs/>
          <w:lang w:val="en-GB"/>
        </w:rPr>
        <w:t>Strengthen capacity among stakeholders to develop and implement quality programmes that are inclusive of persons with disabilities, </w:t>
      </w:r>
    </w:p>
    <w:p w:rsidRPr="00C95AA3" w:rsidR="00C63A43" w:rsidP="005A0328" w:rsidRDefault="00C63A43" w14:paraId="7620984D" w14:textId="77777777">
      <w:pPr>
        <w:numPr>
          <w:ilvl w:val="0"/>
          <w:numId w:val="47"/>
        </w:numPr>
        <w:spacing w:after="120" w:line="276" w:lineRule="auto"/>
        <w:rPr>
          <w:rFonts w:ascii="Nunito" w:hAnsi="Nunito" w:cs="Arial"/>
          <w:bCs/>
          <w:lang w:val="en-GB"/>
        </w:rPr>
      </w:pPr>
      <w:r w:rsidRPr="00C95AA3">
        <w:rPr>
          <w:rFonts w:ascii="Nunito" w:hAnsi="Nunito" w:cs="Arial"/>
          <w:bCs/>
          <w:lang w:val="en-GB"/>
        </w:rPr>
        <w:t>Describe the roles and responsibilities of humanitarian stakeholders to include persons with disabilities in humanitarian action, and </w:t>
      </w:r>
    </w:p>
    <w:p w:rsidRPr="00C95AA3" w:rsidR="00C63A43" w:rsidP="005A0328" w:rsidRDefault="00C63A43" w14:paraId="5B7FBD01" w14:textId="77777777">
      <w:pPr>
        <w:numPr>
          <w:ilvl w:val="0"/>
          <w:numId w:val="47"/>
        </w:numPr>
        <w:spacing w:after="120" w:line="276" w:lineRule="auto"/>
        <w:rPr>
          <w:rFonts w:ascii="Nunito" w:hAnsi="Nunito" w:cs="Arial"/>
          <w:bCs/>
          <w:lang w:val="en-GB"/>
        </w:rPr>
      </w:pPr>
      <w:r w:rsidRPr="00C95AA3">
        <w:rPr>
          <w:rFonts w:ascii="Nunito" w:hAnsi="Nunito" w:cs="Arial"/>
          <w:bCs/>
          <w:lang w:val="en-GB"/>
        </w:rPr>
        <w:t>Increase and improve the participation of persons with disabilities and organizations of persons with disabilities in preparedness, response and recovery. </w:t>
      </w:r>
    </w:p>
    <w:p w:rsidRPr="00C95AA3" w:rsidR="00C63A43" w:rsidP="005A0328" w:rsidRDefault="00C63A43" w14:paraId="071D707F" w14:textId="4C348538">
      <w:pPr>
        <w:spacing w:after="120" w:line="276" w:lineRule="auto"/>
        <w:rPr>
          <w:rFonts w:ascii="Nunito" w:hAnsi="Nunito" w:cs="Arial"/>
          <w:bCs/>
          <w:lang w:val="en-GB"/>
        </w:rPr>
      </w:pPr>
      <w:r w:rsidRPr="00C95AA3">
        <w:rPr>
          <w:rFonts w:ascii="Nunito" w:hAnsi="Nunito" w:cs="Arial"/>
          <w:bCs/>
          <w:lang w:val="en-GB"/>
        </w:rPr>
        <w:t>Around the same time when it was launched, several other key policies</w:t>
      </w:r>
      <w:r w:rsidRPr="00C95AA3" w:rsidR="00422BF2">
        <w:rPr>
          <w:rStyle w:val="FootnoteReference"/>
          <w:rFonts w:ascii="Nunito" w:hAnsi="Nunito" w:cs="Arial"/>
          <w:bCs/>
          <w:lang w:val="en-GB"/>
        </w:rPr>
        <w:footnoteReference w:id="4"/>
      </w:r>
      <w:r w:rsidRPr="00C95AA3">
        <w:rPr>
          <w:rFonts w:ascii="Nunito" w:hAnsi="Nunito" w:cs="Arial"/>
          <w:bCs/>
          <w:lang w:val="en-GB"/>
        </w:rPr>
        <w:t xml:space="preserve"> promoting disability inclusion in humanitarian and development contexts were adopted by donors, NGOs and UN agencies. The majority favour a rights-based approach and have similar overarching goals around the realization of the commitments and promoting the principles contained in the Convention on the Rights of Persons with Disabilities (2006). </w:t>
      </w:r>
    </w:p>
    <w:p w:rsidRPr="00C95AA3" w:rsidR="00C63A43" w:rsidP="005A0328" w:rsidRDefault="00C63A43" w14:paraId="0F716446" w14:textId="37FEC3CF">
      <w:pPr>
        <w:spacing w:after="120" w:line="276" w:lineRule="auto"/>
        <w:rPr>
          <w:rFonts w:ascii="Nunito" w:hAnsi="Nunito" w:cs="Arial"/>
          <w:bCs/>
          <w:lang w:val="en-GB"/>
        </w:rPr>
      </w:pPr>
      <w:r w:rsidRPr="00C95AA3">
        <w:rPr>
          <w:rFonts w:ascii="Nunito" w:hAnsi="Nunito" w:cs="Arial"/>
          <w:bCs/>
          <w:lang w:val="en-GB"/>
        </w:rPr>
        <w:t xml:space="preserve">Since the launch of the IASC Guidelines, in 2019, some advances were made with regards to the uptake of </w:t>
      </w:r>
      <w:r w:rsidRPr="00C95AA3" w:rsidR="00F95EA6">
        <w:rPr>
          <w:rFonts w:ascii="Nunito" w:hAnsi="Nunito" w:cs="Arial"/>
          <w:bCs/>
          <w:lang w:val="en-GB"/>
        </w:rPr>
        <w:t>its</w:t>
      </w:r>
      <w:r w:rsidRPr="00C95AA3">
        <w:rPr>
          <w:rFonts w:ascii="Nunito" w:hAnsi="Nunito" w:cs="Arial"/>
          <w:bCs/>
          <w:lang w:val="en-GB"/>
        </w:rPr>
        <w:t xml:space="preserve"> considerations in different sectors and</w:t>
      </w:r>
      <w:r w:rsidRPr="00C95AA3" w:rsidR="009C75F1">
        <w:rPr>
          <w:rFonts w:ascii="Nunito" w:hAnsi="Nunito" w:cs="Arial"/>
          <w:bCs/>
          <w:lang w:val="en-GB"/>
        </w:rPr>
        <w:t xml:space="preserve"> </w:t>
      </w:r>
      <w:r w:rsidRPr="00C95AA3" w:rsidR="0060037F">
        <w:rPr>
          <w:rFonts w:ascii="Nunito" w:hAnsi="Nunito" w:cs="Arial"/>
          <w:bCs/>
          <w:lang w:val="en-GB"/>
        </w:rPr>
        <w:t>on</w:t>
      </w:r>
      <w:r w:rsidRPr="00C95AA3">
        <w:rPr>
          <w:rFonts w:ascii="Nunito" w:hAnsi="Nunito" w:cs="Arial"/>
          <w:bCs/>
          <w:lang w:val="en-GB"/>
        </w:rPr>
        <w:t xml:space="preserve"> responsibilities at individual and inter- agencies’ level.</w:t>
      </w:r>
      <w:r w:rsidRPr="00C95AA3" w:rsidR="0060037F">
        <w:rPr>
          <w:rFonts w:ascii="Nunito" w:hAnsi="Nunito" w:cs="Arial"/>
          <w:bCs/>
          <w:lang w:val="en-GB"/>
        </w:rPr>
        <w:t xml:space="preserve"> </w:t>
      </w:r>
    </w:p>
    <w:p w:rsidRPr="00C95AA3" w:rsidR="00E12EE0" w:rsidP="005A0328" w:rsidRDefault="00785D02" w14:paraId="2E11845B" w14:textId="2C4D6328">
      <w:pPr>
        <w:spacing w:after="120" w:line="276" w:lineRule="auto"/>
        <w:rPr>
          <w:rFonts w:ascii="Nunito" w:hAnsi="Nunito" w:cs="Arial"/>
          <w:lang w:val="en-GB"/>
        </w:rPr>
      </w:pPr>
      <w:r w:rsidRPr="00C95AA3">
        <w:rPr>
          <w:rFonts w:ascii="Nunito" w:hAnsi="Nunito" w:cs="Arial"/>
          <w:lang w:val="en-GB"/>
        </w:rPr>
        <w:t xml:space="preserve">The </w:t>
      </w:r>
      <w:hyperlink w:history="1" r:id="rId16">
        <w:r w:rsidRPr="00C95AA3">
          <w:rPr>
            <w:rStyle w:val="Hyperlink"/>
            <w:rFonts w:ascii="Nunito" w:hAnsi="Nunito" w:cs="Arial"/>
            <w:lang w:val="en-GB"/>
          </w:rPr>
          <w:t>Disability Reference Group (DRG)</w:t>
        </w:r>
      </w:hyperlink>
      <w:r w:rsidRPr="00C95AA3">
        <w:rPr>
          <w:rFonts w:ascii="Nunito" w:hAnsi="Nunito" w:cs="Arial"/>
          <w:lang w:val="en-GB"/>
        </w:rPr>
        <w:t xml:space="preserve"> is a globally recognized, multi-stakeholder initiative established in 2020 to advance the inclusion of persons with disabilities in humanitarian action, following the endorsement of the IASC Guidelines on Inclusion of Persons with Disabilities in Humanitarian Action in 2019. Officially recognized as an associated entity of the Inter-Agency Standing Committee (IASC), the DRG brings together a diverse coalition of over 500 </w:t>
      </w:r>
      <w:r w:rsidRPr="00C95AA3" w:rsidR="00FD0D1A">
        <w:rPr>
          <w:rFonts w:ascii="Nunito" w:hAnsi="Nunito" w:cs="Arial"/>
          <w:lang w:val="en-GB"/>
        </w:rPr>
        <w:t>stakeholders</w:t>
      </w:r>
      <w:r w:rsidRPr="00C95AA3">
        <w:rPr>
          <w:rFonts w:ascii="Nunito" w:hAnsi="Nunito" w:cs="Arial"/>
          <w:lang w:val="en-GB"/>
        </w:rPr>
        <w:t xml:space="preserve"> and individuals—including Organizations of Persons with Disabilities (OPDs), UN agencies, NGOs, academia, and donors—to promote disability-inclusive humanitarian responses. Through its tripartite co-chair structure (comprising </w:t>
      </w:r>
      <w:r w:rsidRPr="00C95AA3" w:rsidR="00FD0D1A">
        <w:rPr>
          <w:rFonts w:ascii="Nunito" w:hAnsi="Nunito" w:cs="Arial"/>
          <w:lang w:val="en-GB"/>
        </w:rPr>
        <w:t>the International Disability Alliance, UNICEF and HI</w:t>
      </w:r>
      <w:r w:rsidRPr="00C95AA3">
        <w:rPr>
          <w:rFonts w:ascii="Nunito" w:hAnsi="Nunito" w:cs="Arial"/>
          <w:lang w:val="en-GB"/>
        </w:rPr>
        <w:t xml:space="preserve">), the DRG facilitates collaboration, disseminates </w:t>
      </w:r>
      <w:r w:rsidRPr="00C95AA3" w:rsidR="0078534E">
        <w:rPr>
          <w:rFonts w:ascii="Nunito" w:hAnsi="Nunito" w:cs="Arial"/>
          <w:lang w:val="en-GB"/>
        </w:rPr>
        <w:t>guidance, supports</w:t>
      </w:r>
      <w:r w:rsidRPr="00C95AA3" w:rsidR="00FD0D1A">
        <w:rPr>
          <w:rFonts w:ascii="Nunito" w:hAnsi="Nunito" w:cs="Arial"/>
          <w:lang w:val="en-GB"/>
        </w:rPr>
        <w:t xml:space="preserve"> the operationalisation of </w:t>
      </w:r>
      <w:r w:rsidRPr="00C95AA3" w:rsidR="0078534E">
        <w:rPr>
          <w:rFonts w:ascii="Nunito" w:hAnsi="Nunito" w:cs="Arial"/>
          <w:lang w:val="en-GB"/>
        </w:rPr>
        <w:t xml:space="preserve">the guidelines </w:t>
      </w:r>
      <w:r w:rsidRPr="00C95AA3">
        <w:rPr>
          <w:rFonts w:ascii="Nunito" w:hAnsi="Nunito" w:cs="Arial"/>
          <w:lang w:val="en-GB"/>
        </w:rPr>
        <w:t xml:space="preserve">and holds the humanitarian system accountable for delivering inclusive and rights-based </w:t>
      </w:r>
      <w:r w:rsidRPr="00C95AA3" w:rsidR="0078534E">
        <w:rPr>
          <w:rFonts w:ascii="Nunito" w:hAnsi="Nunito" w:cs="Arial"/>
          <w:lang w:val="en-GB"/>
        </w:rPr>
        <w:t>humanitarian</w:t>
      </w:r>
      <w:r w:rsidRPr="00C95AA3">
        <w:rPr>
          <w:rFonts w:ascii="Nunito" w:hAnsi="Nunito" w:cs="Arial"/>
          <w:lang w:val="en-GB"/>
        </w:rPr>
        <w:t xml:space="preserve"> responses.</w:t>
      </w:r>
    </w:p>
    <w:p w:rsidRPr="00C95AA3" w:rsidR="00234FDA" w:rsidP="003A30B2" w:rsidRDefault="0063191B" w14:paraId="06561435" w14:textId="68654158">
      <w:pPr>
        <w:pStyle w:val="Heading1"/>
        <w:ind w:left="142" w:hanging="284"/>
      </w:pPr>
      <w:bookmarkStart w:name="_Toc216951208" w:id="1"/>
      <w:r w:rsidRPr="00C95AA3">
        <w:t>Purpose</w:t>
      </w:r>
      <w:bookmarkEnd w:id="1"/>
    </w:p>
    <w:p w:rsidRPr="00C95AA3" w:rsidR="00E75125" w:rsidP="005A0328" w:rsidRDefault="00E75125" w14:paraId="471E82ED" w14:textId="77777777">
      <w:pPr>
        <w:spacing w:after="120" w:line="276" w:lineRule="auto"/>
        <w:rPr>
          <w:rFonts w:ascii="Nunito" w:hAnsi="Nunito"/>
          <w:lang w:val="en-GB"/>
        </w:rPr>
      </w:pPr>
      <w:r w:rsidRPr="00C95AA3">
        <w:rPr>
          <w:rFonts w:ascii="Nunito" w:hAnsi="Nunito"/>
          <w:lang w:val="en-GB"/>
        </w:rPr>
        <w:t xml:space="preserve">Given the severity of needs experienced by persons with disabilities and their households during crisis, the increase in intensity and duration of humanitarian crises and therefore increasing number of persons with disabilities affected, there is renewed urgency to ensure and accelerate action towards a disability-inclusive programming and coordination at global and most importantly at local level. </w:t>
      </w:r>
    </w:p>
    <w:p w:rsidRPr="00C95AA3" w:rsidR="00E75125" w:rsidP="005A0328" w:rsidRDefault="00E75125" w14:paraId="7891966F" w14:textId="4FF1E92E">
      <w:pPr>
        <w:spacing w:after="120" w:line="276" w:lineRule="auto"/>
        <w:rPr>
          <w:rFonts w:ascii="Nunito" w:hAnsi="Nunito"/>
          <w:lang w:val="en-GB"/>
        </w:rPr>
      </w:pPr>
      <w:r w:rsidRPr="00C95AA3">
        <w:rPr>
          <w:rFonts w:ascii="Nunito" w:hAnsi="Nunito"/>
          <w:lang w:val="en-GB"/>
        </w:rPr>
        <w:t>Additionally, given the humanitarian reset</w:t>
      </w:r>
      <w:r w:rsidRPr="00C95AA3" w:rsidR="009C56DE">
        <w:rPr>
          <w:rStyle w:val="FootnoteReference"/>
          <w:rFonts w:ascii="Nunito" w:hAnsi="Nunito"/>
          <w:lang w:val="en-GB"/>
        </w:rPr>
        <w:footnoteReference w:id="5"/>
      </w:r>
      <w:r w:rsidRPr="00C95AA3">
        <w:rPr>
          <w:rFonts w:ascii="Nunito" w:hAnsi="Nunito"/>
          <w:lang w:val="en-GB"/>
        </w:rPr>
        <w:t xml:space="preserve"> and increasing  resource constraints, this stocktake aims to understand what essential efforts will be required in the next years to ensure persons with disabilities are reached by humanitarian responses and their needs met, how remaining gaps in disability inclusion can be addressed, what role different actors, including OPDs can play therein, and how OPDs can effectively contribute to and guide decision-making processes related to persons with disabilities in humanitarian responses. </w:t>
      </w:r>
    </w:p>
    <w:p w:rsidRPr="00C95AA3" w:rsidR="00E75125" w:rsidP="005A0328" w:rsidRDefault="00E75125" w14:paraId="04452673" w14:textId="034FFC7D">
      <w:pPr>
        <w:spacing w:after="120" w:line="276" w:lineRule="auto"/>
        <w:rPr>
          <w:rFonts w:ascii="Nunito" w:hAnsi="Nunito"/>
          <w:lang w:val="en-GB"/>
        </w:rPr>
      </w:pPr>
      <w:r w:rsidRPr="00C95AA3">
        <w:rPr>
          <w:rFonts w:ascii="Nunito" w:hAnsi="Nunito"/>
          <w:lang w:val="en-GB"/>
        </w:rPr>
        <w:t xml:space="preserve">Hence, a stocktake is being undertaken by the DRG in collaboration with the IASC secretariat </w:t>
      </w:r>
      <w:r w:rsidRPr="00C95AA3" w:rsidR="00521708">
        <w:rPr>
          <w:rFonts w:ascii="Nunito" w:hAnsi="Nunito"/>
          <w:lang w:val="en-GB"/>
        </w:rPr>
        <w:t xml:space="preserve">and funded by the German Federal Foreign Office </w:t>
      </w:r>
      <w:r w:rsidRPr="00C95AA3">
        <w:rPr>
          <w:rFonts w:ascii="Nunito" w:hAnsi="Nunito"/>
          <w:lang w:val="en-GB"/>
        </w:rPr>
        <w:t xml:space="preserve">to understand how far the IASC </w:t>
      </w:r>
      <w:r w:rsidRPr="00C95AA3" w:rsidR="00521708">
        <w:rPr>
          <w:rFonts w:ascii="Nunito" w:hAnsi="Nunito"/>
          <w:lang w:val="en-GB"/>
        </w:rPr>
        <w:t>G</w:t>
      </w:r>
      <w:r w:rsidRPr="00C95AA3">
        <w:rPr>
          <w:rFonts w:ascii="Nunito" w:hAnsi="Nunito"/>
          <w:lang w:val="en-GB"/>
        </w:rPr>
        <w:t xml:space="preserve">uidelines on </w:t>
      </w:r>
      <w:r w:rsidRPr="00C95AA3" w:rsidR="00521708">
        <w:rPr>
          <w:rFonts w:ascii="Nunito" w:hAnsi="Nunito"/>
          <w:lang w:val="en-GB"/>
        </w:rPr>
        <w:t>I</w:t>
      </w:r>
      <w:r w:rsidRPr="00C95AA3">
        <w:rPr>
          <w:rFonts w:ascii="Nunito" w:hAnsi="Nunito"/>
          <w:lang w:val="en-GB"/>
        </w:rPr>
        <w:t xml:space="preserve">nclusion of </w:t>
      </w:r>
      <w:r w:rsidRPr="00C95AA3" w:rsidR="00521708">
        <w:rPr>
          <w:rFonts w:ascii="Nunito" w:hAnsi="Nunito"/>
          <w:lang w:val="en-GB"/>
        </w:rPr>
        <w:t>P</w:t>
      </w:r>
      <w:r w:rsidRPr="00C95AA3">
        <w:rPr>
          <w:rFonts w:ascii="Nunito" w:hAnsi="Nunito"/>
          <w:lang w:val="en-GB"/>
        </w:rPr>
        <w:t xml:space="preserve">ersons with </w:t>
      </w:r>
      <w:r w:rsidRPr="00C95AA3" w:rsidR="00521708">
        <w:rPr>
          <w:rFonts w:ascii="Nunito" w:hAnsi="Nunito"/>
          <w:lang w:val="en-GB"/>
        </w:rPr>
        <w:t>D</w:t>
      </w:r>
      <w:r w:rsidRPr="00C95AA3">
        <w:rPr>
          <w:rFonts w:ascii="Nunito" w:hAnsi="Nunito"/>
          <w:lang w:val="en-GB"/>
        </w:rPr>
        <w:t>isabilities have been taken up, by who</w:t>
      </w:r>
      <w:r w:rsidRPr="00C95AA3" w:rsidR="00521708">
        <w:rPr>
          <w:rFonts w:ascii="Nunito" w:hAnsi="Nunito"/>
          <w:lang w:val="en-GB"/>
        </w:rPr>
        <w:t>m</w:t>
      </w:r>
      <w:r w:rsidRPr="00C95AA3">
        <w:rPr>
          <w:rFonts w:ascii="Nunito" w:hAnsi="Nunito"/>
          <w:lang w:val="en-GB"/>
        </w:rPr>
        <w:t xml:space="preserve"> (type of humanitarian actor, sector), how, for what and to what impact</w:t>
      </w:r>
      <w:r w:rsidRPr="00C95AA3" w:rsidR="00E07DD1">
        <w:rPr>
          <w:rFonts w:ascii="Nunito" w:hAnsi="Nunito"/>
          <w:lang w:val="en-GB"/>
        </w:rPr>
        <w:t>. Further,</w:t>
      </w:r>
      <w:r w:rsidRPr="00C95AA3">
        <w:rPr>
          <w:rFonts w:ascii="Nunito" w:hAnsi="Nunito"/>
          <w:lang w:val="en-GB"/>
        </w:rPr>
        <w:t xml:space="preserve"> hindering and supporting factors</w:t>
      </w:r>
      <w:r w:rsidRPr="00C95AA3" w:rsidR="00E07DD1">
        <w:rPr>
          <w:rFonts w:ascii="Nunito" w:hAnsi="Nunito"/>
          <w:lang w:val="en-GB"/>
        </w:rPr>
        <w:t xml:space="preserve"> shall be identified</w:t>
      </w:r>
      <w:r w:rsidRPr="00C95AA3">
        <w:rPr>
          <w:rFonts w:ascii="Nunito" w:hAnsi="Nunito"/>
          <w:lang w:val="en-GB"/>
        </w:rPr>
        <w:t xml:space="preserve">. </w:t>
      </w:r>
      <w:r w:rsidRPr="00C95AA3" w:rsidR="00E07DD1">
        <w:rPr>
          <w:rFonts w:ascii="Nunito" w:hAnsi="Nunito"/>
          <w:lang w:val="en-GB"/>
        </w:rPr>
        <w:t>The outcome</w:t>
      </w:r>
      <w:r w:rsidRPr="00C95AA3">
        <w:rPr>
          <w:rFonts w:ascii="Nunito" w:hAnsi="Nunito"/>
          <w:lang w:val="en-GB"/>
        </w:rPr>
        <w:t xml:space="preserve"> will </w:t>
      </w:r>
      <w:r w:rsidRPr="00C95AA3" w:rsidR="00E07DD1">
        <w:rPr>
          <w:rFonts w:ascii="Nunito" w:hAnsi="Nunito"/>
          <w:lang w:val="en-GB"/>
        </w:rPr>
        <w:t>support</w:t>
      </w:r>
      <w:r w:rsidRPr="00C95AA3">
        <w:rPr>
          <w:rFonts w:ascii="Nunito" w:hAnsi="Nunito"/>
          <w:lang w:val="en-GB"/>
        </w:rPr>
        <w:t xml:space="preserve"> operational actors to close remaining gaps and identify key priorities to reach the most at risk in a time of major shifts, including resource constraints and simplification of the humanitarian system. Given the focus in the humanitarian reset on localization, this stocktake will include a particular focus on the role of local actors. </w:t>
      </w:r>
    </w:p>
    <w:p w:rsidRPr="00C95AA3" w:rsidR="00E75125" w:rsidP="005A0328" w:rsidRDefault="00E75125" w14:paraId="3A51E6AA" w14:textId="6BE0C2A5">
      <w:pPr>
        <w:spacing w:after="120" w:line="276" w:lineRule="auto"/>
        <w:rPr>
          <w:rFonts w:ascii="Nunito" w:hAnsi="Nunito"/>
          <w:lang w:val="en-GB"/>
        </w:rPr>
      </w:pPr>
      <w:r w:rsidRPr="00C95AA3">
        <w:rPr>
          <w:rFonts w:ascii="Nunito" w:hAnsi="Nunito"/>
          <w:lang w:val="en-GB"/>
        </w:rPr>
        <w:t>Stocktakes by protection and gender actors of IASC Gender Handbook and IASC Protection Policy have contributed in the past to accelerate action to integrate those cross-cutting themes from an evidence base. This stocktaking builds on the lessons learned by them in the last years.</w:t>
      </w:r>
    </w:p>
    <w:p w:rsidRPr="00C95AA3" w:rsidR="007D6F3A" w:rsidP="007D6F3A" w:rsidRDefault="007D6F3A" w14:paraId="4A3B86A8" w14:textId="6B3137CA">
      <w:pPr>
        <w:pStyle w:val="Heading1"/>
        <w:ind w:left="142" w:hanging="284"/>
      </w:pPr>
      <w:bookmarkStart w:name="_Toc216951209" w:id="2"/>
      <w:r w:rsidRPr="00C95AA3">
        <w:t>General information</w:t>
      </w:r>
      <w:bookmarkEnd w:id="2"/>
    </w:p>
    <w:p w:rsidRPr="00C95AA3" w:rsidR="002C0E2B" w:rsidP="00661E9C" w:rsidRDefault="00E72976" w14:paraId="56EAC2ED" w14:textId="7EB66F6B">
      <w:pPr>
        <w:pStyle w:val="Heading2"/>
        <w:spacing w:after="0"/>
        <w:ind w:left="788" w:hanging="431"/>
        <w:contextualSpacing w:val="0"/>
      </w:pPr>
      <w:bookmarkStart w:name="_Toc216951210" w:id="3"/>
      <w:r w:rsidRPr="00C95AA3">
        <w:t>Sc</w:t>
      </w:r>
      <w:r w:rsidRPr="00C95AA3" w:rsidR="00FC3791">
        <w:t>ope of stocktake</w:t>
      </w:r>
      <w:bookmarkEnd w:id="3"/>
    </w:p>
    <w:p w:rsidRPr="00C95AA3" w:rsidR="002C0E2B" w:rsidP="002C0E2B" w:rsidRDefault="00336BF0" w14:paraId="03BC87FD" w14:textId="4F6EEA07">
      <w:pPr>
        <w:pStyle w:val="ListParagraph"/>
        <w:numPr>
          <w:ilvl w:val="0"/>
          <w:numId w:val="40"/>
        </w:numPr>
        <w:rPr>
          <w:rFonts w:ascii="Nunito" w:hAnsi="Nunito"/>
          <w:lang w:val="en-GB"/>
        </w:rPr>
      </w:pPr>
      <w:r w:rsidRPr="00C95AA3">
        <w:rPr>
          <w:rFonts w:ascii="Nunito" w:hAnsi="Nunito"/>
          <w:lang w:val="en-GB"/>
        </w:rPr>
        <w:t>Desk review of global and selected local response specific research, policies, evidence/ research and guidance</w:t>
      </w:r>
      <w:r w:rsidRPr="00C95AA3" w:rsidR="00AC6592">
        <w:rPr>
          <w:rFonts w:ascii="Nunito" w:hAnsi="Nunito"/>
          <w:lang w:val="en-GB"/>
        </w:rPr>
        <w:t xml:space="preserve"> to understand changes towards disability inclusion within the key policy frameworks,  programming and coordination;</w:t>
      </w:r>
    </w:p>
    <w:p w:rsidRPr="00C95AA3" w:rsidR="00C56F5D" w:rsidP="00C56F5D" w:rsidRDefault="00C56F5D" w14:paraId="1272CA2E" w14:textId="221D4BF2">
      <w:pPr>
        <w:pStyle w:val="ListParagraph"/>
        <w:numPr>
          <w:ilvl w:val="0"/>
          <w:numId w:val="40"/>
        </w:numPr>
        <w:rPr>
          <w:rFonts w:ascii="Nunito" w:hAnsi="Nunito"/>
          <w:lang w:val="en-GB"/>
        </w:rPr>
      </w:pPr>
      <w:r w:rsidRPr="00C95AA3">
        <w:rPr>
          <w:rFonts w:ascii="Nunito" w:hAnsi="Nunito"/>
          <w:lang w:val="en-GB"/>
        </w:rPr>
        <w:t xml:space="preserve">Online survey, written submissions and exchange sessions with key stakeholders targeted </w:t>
      </w:r>
      <w:r w:rsidRPr="00C95AA3" w:rsidR="00767C5D">
        <w:rPr>
          <w:rFonts w:ascii="Nunito" w:hAnsi="Nunito"/>
          <w:lang w:val="en-GB"/>
        </w:rPr>
        <w:t>by</w:t>
      </w:r>
      <w:r w:rsidRPr="00C95AA3">
        <w:rPr>
          <w:rFonts w:ascii="Nunito" w:hAnsi="Nunito"/>
          <w:lang w:val="en-GB"/>
        </w:rPr>
        <w:t xml:space="preserve"> the IASC Guidelines on disability inclusion</w:t>
      </w:r>
      <w:r w:rsidRPr="00C95AA3" w:rsidR="00201FBB">
        <w:rPr>
          <w:rFonts w:ascii="Nunito" w:hAnsi="Nunito"/>
          <w:lang w:val="en-GB"/>
        </w:rPr>
        <w:t xml:space="preserve"> to</w:t>
      </w:r>
      <w:r w:rsidRPr="00C95AA3" w:rsidR="002B3D8C">
        <w:rPr>
          <w:rFonts w:ascii="Nunito" w:hAnsi="Nunito"/>
          <w:lang w:val="en-GB"/>
        </w:rPr>
        <w:t>:</w:t>
      </w:r>
    </w:p>
    <w:p w:rsidRPr="00C95AA3" w:rsidR="00201FBB" w:rsidP="00201FBB" w:rsidRDefault="00201FBB" w14:paraId="6A43C743" w14:textId="1E9414A0">
      <w:pPr>
        <w:pStyle w:val="ListParagraph"/>
        <w:numPr>
          <w:ilvl w:val="1"/>
          <w:numId w:val="40"/>
        </w:numPr>
        <w:rPr>
          <w:rFonts w:ascii="Nunito" w:hAnsi="Nunito"/>
          <w:lang w:val="en-GB"/>
        </w:rPr>
      </w:pPr>
      <w:r w:rsidRPr="00C95AA3">
        <w:rPr>
          <w:rFonts w:ascii="Nunito" w:hAnsi="Nunito"/>
          <w:lang w:val="en-GB"/>
        </w:rPr>
        <w:t>Pre-identify good and promising practices and hindering factors t</w:t>
      </w:r>
      <w:r w:rsidRPr="00C95AA3" w:rsidR="002B3D8C">
        <w:rPr>
          <w:rFonts w:ascii="Nunito" w:hAnsi="Nunito"/>
          <w:lang w:val="en-GB"/>
        </w:rPr>
        <w:t>hat need to be</w:t>
      </w:r>
      <w:r w:rsidRPr="00C95AA3">
        <w:rPr>
          <w:rFonts w:ascii="Nunito" w:hAnsi="Nunito"/>
          <w:lang w:val="en-GB"/>
        </w:rPr>
        <w:t xml:space="preserve"> explore</w:t>
      </w:r>
      <w:r w:rsidRPr="00C95AA3" w:rsidR="002B3D8C">
        <w:rPr>
          <w:rFonts w:ascii="Nunito" w:hAnsi="Nunito"/>
          <w:lang w:val="en-GB"/>
        </w:rPr>
        <w:t>d</w:t>
      </w:r>
      <w:r w:rsidRPr="00C95AA3">
        <w:rPr>
          <w:rFonts w:ascii="Nunito" w:hAnsi="Nunito"/>
          <w:lang w:val="en-GB"/>
        </w:rPr>
        <w:t xml:space="preserve"> further in the deep dives</w:t>
      </w:r>
      <w:r w:rsidRPr="00C95AA3" w:rsidR="002B3D8C">
        <w:rPr>
          <w:rFonts w:ascii="Nunito" w:hAnsi="Nunito"/>
          <w:lang w:val="en-GB"/>
        </w:rPr>
        <w:t xml:space="preserve"> and</w:t>
      </w:r>
    </w:p>
    <w:p w:rsidRPr="00C95AA3" w:rsidR="00201FBB" w:rsidP="00201FBB" w:rsidRDefault="00201FBB" w14:paraId="45403C84" w14:textId="6E6A572A">
      <w:pPr>
        <w:pStyle w:val="ListParagraph"/>
        <w:numPr>
          <w:ilvl w:val="1"/>
          <w:numId w:val="40"/>
        </w:numPr>
        <w:rPr>
          <w:rFonts w:ascii="Nunito" w:hAnsi="Nunito"/>
          <w:lang w:val="en-GB"/>
        </w:rPr>
      </w:pPr>
      <w:r w:rsidRPr="00C95AA3">
        <w:rPr>
          <w:rFonts w:ascii="Nunito" w:hAnsi="Nunito"/>
          <w:lang w:val="en-GB"/>
        </w:rPr>
        <w:t>Identify three response contexts, reflecting a diversity of sectors/ cluster and key actors for a deep dive, that can help illuminate most promising practices, derive recommendations as well as compounded hindering factors</w:t>
      </w:r>
      <w:r w:rsidRPr="00C95AA3" w:rsidR="002B3D8C">
        <w:rPr>
          <w:rFonts w:ascii="Nunito" w:hAnsi="Nunito"/>
          <w:lang w:val="en-GB"/>
        </w:rPr>
        <w:t>;</w:t>
      </w:r>
    </w:p>
    <w:p w:rsidRPr="00C95AA3" w:rsidR="00201FBB" w:rsidP="00C56F5D" w:rsidRDefault="000228AE" w14:paraId="38C39F79" w14:textId="646555F0">
      <w:pPr>
        <w:pStyle w:val="ListParagraph"/>
        <w:numPr>
          <w:ilvl w:val="0"/>
          <w:numId w:val="40"/>
        </w:numPr>
        <w:rPr>
          <w:rFonts w:ascii="Nunito" w:hAnsi="Nunito"/>
          <w:lang w:val="en-GB"/>
        </w:rPr>
      </w:pPr>
      <w:r w:rsidRPr="00C95AA3">
        <w:rPr>
          <w:rFonts w:ascii="Nunito" w:hAnsi="Nunito"/>
          <w:lang w:val="en-GB"/>
        </w:rPr>
        <w:t>Deep dives in three selected humanitarian responses through key informant interviews and focused discussion sessions with representatives of global, country level and local humanitarian stakeholders</w:t>
      </w:r>
      <w:r w:rsidRPr="00C95AA3" w:rsidR="006C043A">
        <w:rPr>
          <w:rFonts w:ascii="Nunito" w:hAnsi="Nunito"/>
          <w:lang w:val="en-GB"/>
        </w:rPr>
        <w:t xml:space="preserve"> (in</w:t>
      </w:r>
      <w:r w:rsidRPr="00C95AA3" w:rsidR="008E0B65">
        <w:rPr>
          <w:rFonts w:ascii="Nunito" w:hAnsi="Nunito"/>
          <w:lang w:val="en-GB"/>
        </w:rPr>
        <w:t>cluding country visits)</w:t>
      </w:r>
      <w:r w:rsidRPr="00C95AA3" w:rsidR="00575F55">
        <w:rPr>
          <w:rFonts w:ascii="Nunito" w:hAnsi="Nunito"/>
          <w:lang w:val="en-GB"/>
        </w:rPr>
        <w:t>.</w:t>
      </w:r>
    </w:p>
    <w:p w:rsidRPr="00C95AA3" w:rsidR="00FC3791" w:rsidP="00E70AE0" w:rsidRDefault="00B1012E" w14:paraId="0270FBF5" w14:textId="1E72F638">
      <w:pPr>
        <w:pStyle w:val="Heading2"/>
      </w:pPr>
      <w:bookmarkStart w:name="_Toc216951211" w:id="4"/>
      <w:r w:rsidRPr="00C95AA3">
        <w:t>Expected key deliverables:</w:t>
      </w:r>
      <w:bookmarkEnd w:id="4"/>
    </w:p>
    <w:p w:rsidRPr="00C95AA3" w:rsidR="00575F55" w:rsidP="00575F55" w:rsidRDefault="00575F55" w14:paraId="5A6F1AB2" w14:textId="2C543B08">
      <w:pPr>
        <w:pStyle w:val="ListParagraph"/>
        <w:numPr>
          <w:ilvl w:val="0"/>
          <w:numId w:val="40"/>
        </w:numPr>
        <w:rPr>
          <w:rFonts w:ascii="Nunito" w:hAnsi="Nunito"/>
          <w:lang w:val="en-GB"/>
        </w:rPr>
      </w:pPr>
      <w:r w:rsidRPr="00C95AA3">
        <w:rPr>
          <w:rFonts w:ascii="Nunito" w:hAnsi="Nunito"/>
          <w:lang w:val="en-GB"/>
        </w:rPr>
        <w:t xml:space="preserve">A full narrative report with key findings per level of inquiry, and recommendations addressed to different stakeholder groups and levels of operation of the humanitarian system, with annexed promising cases and good practices; </w:t>
      </w:r>
    </w:p>
    <w:p w:rsidRPr="00C95AA3" w:rsidR="00575F55" w:rsidP="00575F55" w:rsidRDefault="00575F55" w14:paraId="73600DEE" w14:textId="32BDE262">
      <w:pPr>
        <w:pStyle w:val="ListParagraph"/>
        <w:numPr>
          <w:ilvl w:val="0"/>
          <w:numId w:val="40"/>
        </w:numPr>
        <w:rPr>
          <w:rFonts w:ascii="Nunito" w:hAnsi="Nunito"/>
          <w:lang w:val="en-GB"/>
        </w:rPr>
      </w:pPr>
      <w:r w:rsidRPr="00C95AA3">
        <w:rPr>
          <w:rFonts w:ascii="Nunito" w:hAnsi="Nunito"/>
          <w:lang w:val="en-GB"/>
        </w:rPr>
        <w:t xml:space="preserve">An executive summary including a summary of institutional practices and procedures that facilitate or hinder implementation of the guidelines with recommendations; </w:t>
      </w:r>
    </w:p>
    <w:p w:rsidRPr="00C95AA3" w:rsidR="002C0E2B" w:rsidP="000B2866" w:rsidRDefault="00256A54" w14:paraId="02FF77B0" w14:textId="1ACE454A">
      <w:pPr>
        <w:pStyle w:val="ListParagraph"/>
        <w:numPr>
          <w:ilvl w:val="0"/>
          <w:numId w:val="40"/>
        </w:numPr>
        <w:rPr>
          <w:rFonts w:ascii="Nunito" w:hAnsi="Nunito"/>
          <w:lang w:val="en-GB"/>
        </w:rPr>
      </w:pPr>
      <w:r w:rsidRPr="00C95AA3">
        <w:rPr>
          <w:rFonts w:ascii="Nunito" w:hAnsi="Nunito"/>
          <w:lang w:val="en-GB"/>
        </w:rPr>
        <w:t>Power point (or similar) presentations adjusted per stakeholder group to share main findings;</w:t>
      </w:r>
    </w:p>
    <w:p w:rsidRPr="00C95AA3" w:rsidR="0027507B" w:rsidP="000B2866" w:rsidRDefault="0027507B" w14:paraId="69ED4B39" w14:textId="20BB8D5D">
      <w:pPr>
        <w:pStyle w:val="ListParagraph"/>
        <w:numPr>
          <w:ilvl w:val="0"/>
          <w:numId w:val="40"/>
        </w:numPr>
        <w:rPr>
          <w:rFonts w:ascii="Nunito" w:hAnsi="Nunito"/>
          <w:lang w:val="en-GB"/>
        </w:rPr>
      </w:pPr>
      <w:r w:rsidRPr="00C95AA3">
        <w:rPr>
          <w:rFonts w:ascii="Nunito" w:hAnsi="Nunito"/>
          <w:lang w:val="en-GB"/>
        </w:rPr>
        <w:t>Easy-to-read version</w:t>
      </w:r>
      <w:r w:rsidRPr="00C95AA3" w:rsidR="002B4161">
        <w:rPr>
          <w:rFonts w:ascii="Nunito" w:hAnsi="Nunito"/>
          <w:lang w:val="en-GB"/>
        </w:rPr>
        <w:t xml:space="preserve"> of the executive summary.</w:t>
      </w:r>
    </w:p>
    <w:p w:rsidRPr="00C95AA3" w:rsidR="00234FDA" w:rsidP="002F02BA" w:rsidRDefault="00234FDA" w14:paraId="4656E623" w14:textId="7DB62C99">
      <w:pPr>
        <w:pStyle w:val="Heading2"/>
      </w:pPr>
      <w:bookmarkStart w:name="_Toc216951212" w:id="5"/>
      <w:r w:rsidRPr="00C95AA3">
        <w:t>Target</w:t>
      </w:r>
      <w:r w:rsidRPr="00C95AA3" w:rsidR="008E0B65">
        <w:t xml:space="preserve"> audiences of the stocktake</w:t>
      </w:r>
      <w:bookmarkEnd w:id="5"/>
    </w:p>
    <w:p w:rsidRPr="00C95AA3" w:rsidR="00C915A5" w:rsidP="00C915A5" w:rsidRDefault="00C915A5" w14:paraId="537B5370" w14:textId="77777777">
      <w:pPr>
        <w:pStyle w:val="ListParagraph"/>
        <w:numPr>
          <w:ilvl w:val="0"/>
          <w:numId w:val="2"/>
        </w:numPr>
        <w:rPr>
          <w:rFonts w:ascii="Nunito" w:hAnsi="Nunito" w:cs="Arial"/>
          <w:lang w:val="en-GB"/>
        </w:rPr>
      </w:pPr>
      <w:r w:rsidRPr="00C95AA3">
        <w:rPr>
          <w:rFonts w:ascii="Nunito" w:hAnsi="Nunito" w:cs="Arial"/>
          <w:lang w:val="en-GB"/>
        </w:rPr>
        <w:t xml:space="preserve">Governments </w:t>
      </w:r>
    </w:p>
    <w:p w:rsidRPr="00C95AA3" w:rsidR="00C915A5" w:rsidP="00C915A5" w:rsidRDefault="00C915A5" w14:paraId="3D3CE4BA" w14:textId="7B63886B">
      <w:pPr>
        <w:pStyle w:val="ListParagraph"/>
        <w:numPr>
          <w:ilvl w:val="0"/>
          <w:numId w:val="2"/>
        </w:numPr>
        <w:rPr>
          <w:rFonts w:ascii="Nunito" w:hAnsi="Nunito" w:cs="Arial"/>
          <w:lang w:val="en-GB"/>
        </w:rPr>
      </w:pPr>
      <w:r w:rsidRPr="00C95AA3">
        <w:rPr>
          <w:rFonts w:ascii="Nunito" w:hAnsi="Nunito" w:cs="Arial"/>
          <w:lang w:val="en-GB"/>
        </w:rPr>
        <w:t xml:space="preserve">Humanitarian leadership at global and response level </w:t>
      </w:r>
    </w:p>
    <w:p w:rsidRPr="00C95AA3" w:rsidR="00C915A5" w:rsidP="00C915A5" w:rsidRDefault="00C915A5" w14:paraId="641F82C5" w14:textId="1890F6E0">
      <w:pPr>
        <w:pStyle w:val="ListParagraph"/>
        <w:numPr>
          <w:ilvl w:val="0"/>
          <w:numId w:val="2"/>
        </w:numPr>
        <w:rPr>
          <w:rFonts w:ascii="Nunito" w:hAnsi="Nunito" w:cs="Arial"/>
          <w:lang w:val="en-GB"/>
        </w:rPr>
      </w:pPr>
      <w:r w:rsidRPr="00C95AA3">
        <w:rPr>
          <w:rFonts w:ascii="Nunito" w:hAnsi="Nunito" w:cs="Arial"/>
          <w:lang w:val="en-GB"/>
        </w:rPr>
        <w:t>Coordination actors, i.e. clusters, ABC and sector leads</w:t>
      </w:r>
    </w:p>
    <w:p w:rsidRPr="00C95AA3" w:rsidR="00C915A5" w:rsidP="00C915A5" w:rsidRDefault="00C915A5" w14:paraId="27E8992F" w14:textId="77777777">
      <w:pPr>
        <w:pStyle w:val="ListParagraph"/>
        <w:numPr>
          <w:ilvl w:val="0"/>
          <w:numId w:val="2"/>
        </w:numPr>
        <w:rPr>
          <w:rFonts w:ascii="Nunito" w:hAnsi="Nunito" w:cs="Arial"/>
          <w:lang w:val="en-GB"/>
        </w:rPr>
      </w:pPr>
      <w:r w:rsidRPr="00C95AA3">
        <w:rPr>
          <w:rFonts w:ascii="Nunito" w:hAnsi="Nunito" w:cs="Arial"/>
          <w:lang w:val="en-GB"/>
        </w:rPr>
        <w:t xml:space="preserve">Donors </w:t>
      </w:r>
    </w:p>
    <w:p w:rsidRPr="00C95AA3" w:rsidR="00C915A5" w:rsidP="00C915A5" w:rsidRDefault="00C915A5" w14:paraId="21495CD8" w14:textId="77777777">
      <w:pPr>
        <w:pStyle w:val="ListParagraph"/>
        <w:numPr>
          <w:ilvl w:val="0"/>
          <w:numId w:val="2"/>
        </w:numPr>
        <w:rPr>
          <w:rFonts w:ascii="Nunito" w:hAnsi="Nunito" w:cs="Arial"/>
          <w:lang w:val="en-GB"/>
        </w:rPr>
      </w:pPr>
      <w:r w:rsidRPr="00C95AA3">
        <w:rPr>
          <w:rFonts w:ascii="Nunito" w:hAnsi="Nunito" w:cs="Arial"/>
          <w:lang w:val="en-GB"/>
        </w:rPr>
        <w:t>Programming actors at local and international level</w:t>
      </w:r>
    </w:p>
    <w:p w:rsidRPr="00C95AA3" w:rsidR="00234FDA" w:rsidP="00E20BEC" w:rsidRDefault="00C915A5" w14:paraId="1CE5C068" w14:textId="7D864430">
      <w:pPr>
        <w:pStyle w:val="ListParagraph"/>
        <w:numPr>
          <w:ilvl w:val="0"/>
          <w:numId w:val="2"/>
        </w:numPr>
        <w:rPr>
          <w:rFonts w:ascii="Nunito" w:hAnsi="Nunito" w:cs="Arial"/>
          <w:lang w:val="en-GB"/>
        </w:rPr>
      </w:pPr>
      <w:r w:rsidRPr="00C95AA3">
        <w:rPr>
          <w:rFonts w:ascii="Nunito" w:hAnsi="Nunito" w:cs="Arial"/>
          <w:lang w:val="en-GB"/>
        </w:rPr>
        <w:t xml:space="preserve">OPDs at </w:t>
      </w:r>
      <w:r w:rsidRPr="00C95AA3" w:rsidR="00E20BEC">
        <w:rPr>
          <w:rFonts w:ascii="Nunito" w:hAnsi="Nunito" w:cs="Arial"/>
          <w:lang w:val="en-GB"/>
        </w:rPr>
        <w:t>global, regional, national and local level</w:t>
      </w:r>
    </w:p>
    <w:p w:rsidRPr="00C95AA3" w:rsidR="00234FDA" w:rsidP="002F02BA" w:rsidRDefault="00234FDA" w14:paraId="35131492" w14:textId="642F4963">
      <w:pPr>
        <w:pStyle w:val="Heading2"/>
      </w:pPr>
      <w:r w:rsidRPr="00C95AA3">
        <w:t xml:space="preserve"> </w:t>
      </w:r>
      <w:bookmarkStart w:name="_Toc216951213" w:id="6"/>
      <w:r w:rsidRPr="00C95AA3">
        <w:t>Language</w:t>
      </w:r>
      <w:r w:rsidRPr="00C95AA3" w:rsidR="002C0E2B">
        <w:t>s</w:t>
      </w:r>
      <w:bookmarkEnd w:id="6"/>
    </w:p>
    <w:p w:rsidRPr="00C95AA3" w:rsidR="002C0E2B" w:rsidP="00661E9C" w:rsidRDefault="002C0E2B" w14:paraId="5C76159B" w14:textId="77777777">
      <w:pPr>
        <w:pStyle w:val="ListParagraph"/>
        <w:numPr>
          <w:ilvl w:val="0"/>
          <w:numId w:val="2"/>
        </w:numPr>
        <w:spacing w:after="0" w:line="240" w:lineRule="auto"/>
        <w:ind w:left="709" w:hanging="357"/>
        <w:contextualSpacing w:val="0"/>
        <w:rPr>
          <w:rFonts w:ascii="Nunito" w:hAnsi="Nunito" w:cs="Arial"/>
          <w:b/>
          <w:lang w:val="en-GB"/>
        </w:rPr>
      </w:pPr>
      <w:r w:rsidRPr="00C95AA3">
        <w:rPr>
          <w:rFonts w:ascii="Nunito" w:hAnsi="Nunito" w:cs="Arial"/>
          <w:lang w:val="en-GB"/>
        </w:rPr>
        <w:t>English (UK)</w:t>
      </w:r>
    </w:p>
    <w:p w:rsidRPr="00C95AA3" w:rsidR="002C0E2B" w:rsidP="00661E9C" w:rsidRDefault="00714305" w14:paraId="5D2070BB" w14:textId="292C4348">
      <w:pPr>
        <w:pStyle w:val="ListParagraph"/>
        <w:numPr>
          <w:ilvl w:val="0"/>
          <w:numId w:val="2"/>
        </w:numPr>
        <w:spacing w:after="120" w:line="240" w:lineRule="auto"/>
        <w:ind w:left="709"/>
        <w:rPr>
          <w:rFonts w:ascii="Nunito" w:hAnsi="Nunito" w:cs="Arial"/>
          <w:bCs/>
          <w:lang w:val="en-GB"/>
        </w:rPr>
      </w:pPr>
      <w:r w:rsidRPr="00C95AA3">
        <w:rPr>
          <w:rFonts w:ascii="Nunito" w:hAnsi="Nunito" w:cs="Arial"/>
          <w:bCs/>
          <w:lang w:val="en-GB"/>
        </w:rPr>
        <w:t>English Easy-to-Read version of the executive summary</w:t>
      </w:r>
    </w:p>
    <w:p w:rsidRPr="00C95AA3" w:rsidR="007150A0" w:rsidP="00F15CA7" w:rsidRDefault="00B435E1" w14:paraId="6F02F302" w14:textId="17921DBF">
      <w:pPr>
        <w:pStyle w:val="Heading1"/>
        <w:ind w:left="142"/>
      </w:pPr>
      <w:bookmarkStart w:name="_Toc216951214" w:id="7"/>
      <w:r w:rsidRPr="00C95AA3">
        <w:t>Accessibility policy</w:t>
      </w:r>
      <w:bookmarkEnd w:id="7"/>
      <w:r w:rsidRPr="00C95AA3" w:rsidR="00234FDA">
        <w:t xml:space="preserve"> </w:t>
      </w:r>
    </w:p>
    <w:p w:rsidRPr="00C95AA3" w:rsidR="00B435E1" w:rsidP="00B435E1" w:rsidRDefault="000C6C6F" w14:paraId="173C53E6" w14:textId="3272A5F0">
      <w:pPr>
        <w:rPr>
          <w:rFonts w:ascii="Nunito" w:hAnsi="Nunito" w:cs="Arial"/>
          <w:lang w:val="en-GB"/>
        </w:rPr>
      </w:pPr>
      <w:r w:rsidRPr="00C95AA3">
        <w:rPr>
          <w:rFonts w:ascii="Nunito" w:hAnsi="Nunito" w:cs="Arial"/>
          <w:lang w:val="en-GB"/>
        </w:rPr>
        <w:t>All deliverables shall adhere to international accessible standards</w:t>
      </w:r>
      <w:r w:rsidRPr="00C95AA3" w:rsidR="00582B6A">
        <w:rPr>
          <w:rFonts w:ascii="Nunito" w:hAnsi="Nunito" w:cs="Arial"/>
          <w:lang w:val="en-GB"/>
        </w:rPr>
        <w:t xml:space="preserve"> (</w:t>
      </w:r>
      <w:r w:rsidRPr="00C95AA3" w:rsidR="00552221">
        <w:rPr>
          <w:rFonts w:ascii="Nunito" w:hAnsi="Nunito" w:cs="Arial"/>
          <w:lang w:val="en-GB"/>
        </w:rPr>
        <w:t>WCAG</w:t>
      </w:r>
      <w:r w:rsidRPr="00C95AA3" w:rsidR="00471AF2">
        <w:rPr>
          <w:rFonts w:ascii="Nunito" w:hAnsi="Nunito" w:cs="Arial"/>
          <w:lang w:val="en-GB"/>
        </w:rPr>
        <w:t xml:space="preserve"> 2.2)</w:t>
      </w:r>
      <w:r w:rsidRPr="00C95AA3" w:rsidR="00B435E1">
        <w:rPr>
          <w:rFonts w:ascii="Nunito" w:hAnsi="Nunito" w:cs="Arial"/>
          <w:lang w:val="en-GB"/>
        </w:rPr>
        <w:t xml:space="preserve">. </w:t>
      </w:r>
    </w:p>
    <w:p w:rsidRPr="00C95AA3" w:rsidR="00F15CA7" w:rsidP="002F02BA" w:rsidRDefault="00E96442" w14:paraId="5D92C3F2" w14:textId="0E4991B1">
      <w:pPr>
        <w:rPr>
          <w:rFonts w:ascii="Nunito" w:hAnsi="Nunito"/>
          <w:lang w:val="en-GB"/>
        </w:rPr>
      </w:pPr>
      <w:r w:rsidRPr="00C95AA3">
        <w:rPr>
          <w:rFonts w:ascii="Nunito" w:hAnsi="Nunito"/>
          <w:lang w:val="en-GB"/>
        </w:rPr>
        <w:t xml:space="preserve">This includes the production and testing of </w:t>
      </w:r>
      <w:r w:rsidRPr="00C95AA3" w:rsidR="007B10FA">
        <w:rPr>
          <w:rFonts w:ascii="Nunito" w:hAnsi="Nunito"/>
          <w:lang w:val="en-GB"/>
        </w:rPr>
        <w:t xml:space="preserve">accessible pdf </w:t>
      </w:r>
      <w:r w:rsidRPr="00C95AA3" w:rsidR="00625312">
        <w:rPr>
          <w:rFonts w:ascii="Nunito" w:hAnsi="Nunito"/>
          <w:lang w:val="en-GB"/>
        </w:rPr>
        <w:t xml:space="preserve">and pptx </w:t>
      </w:r>
      <w:r w:rsidRPr="00C95AA3" w:rsidR="006E5AD4">
        <w:rPr>
          <w:rFonts w:ascii="Nunito" w:hAnsi="Nunito"/>
          <w:lang w:val="en-GB"/>
        </w:rPr>
        <w:t>files</w:t>
      </w:r>
      <w:r w:rsidRPr="00C95AA3" w:rsidR="00105667">
        <w:rPr>
          <w:rFonts w:ascii="Nunito" w:hAnsi="Nunito"/>
          <w:lang w:val="en-GB"/>
        </w:rPr>
        <w:t xml:space="preserve"> (among others</w:t>
      </w:r>
      <w:r w:rsidRPr="00C95AA3" w:rsidR="00E22699">
        <w:rPr>
          <w:rFonts w:ascii="Nunito" w:hAnsi="Nunito"/>
          <w:lang w:val="en-GB"/>
        </w:rPr>
        <w:t xml:space="preserve"> but not limited to</w:t>
      </w:r>
      <w:r w:rsidRPr="00C95AA3" w:rsidR="00105667">
        <w:rPr>
          <w:rFonts w:ascii="Nunito" w:hAnsi="Nunito"/>
          <w:lang w:val="en-GB"/>
        </w:rPr>
        <w:t xml:space="preserve"> </w:t>
      </w:r>
      <w:r w:rsidRPr="00C95AA3" w:rsidR="00BE2BE3">
        <w:rPr>
          <w:rFonts w:ascii="Nunito" w:hAnsi="Nunito"/>
          <w:lang w:val="en-GB"/>
        </w:rPr>
        <w:t>screen read</w:t>
      </w:r>
      <w:r w:rsidRPr="00C95AA3" w:rsidR="00EF2C55">
        <w:rPr>
          <w:rFonts w:ascii="Nunito" w:hAnsi="Nunito"/>
          <w:lang w:val="en-GB"/>
        </w:rPr>
        <w:t xml:space="preserve">er accessibility and easy navigation, </w:t>
      </w:r>
      <w:r w:rsidRPr="00C95AA3" w:rsidR="00E22699">
        <w:rPr>
          <w:rFonts w:ascii="Nunito" w:hAnsi="Nunito"/>
          <w:lang w:val="en-GB"/>
        </w:rPr>
        <w:t xml:space="preserve">alternative texts for graphics and photos, accessible design </w:t>
      </w:r>
      <w:r w:rsidRPr="00C95AA3" w:rsidR="00625312">
        <w:rPr>
          <w:rFonts w:ascii="Nunito" w:hAnsi="Nunito"/>
          <w:lang w:val="en-GB"/>
        </w:rPr>
        <w:t>and formatting)</w:t>
      </w:r>
      <w:r w:rsidRPr="00C95AA3" w:rsidR="00A87AFE">
        <w:rPr>
          <w:rFonts w:ascii="Nunito" w:hAnsi="Nunito"/>
          <w:lang w:val="en-GB"/>
        </w:rPr>
        <w:t xml:space="preserve">, and the production and testing of </w:t>
      </w:r>
      <w:r w:rsidRPr="00C95AA3" w:rsidR="00831981">
        <w:rPr>
          <w:rFonts w:ascii="Nunito" w:hAnsi="Nunito"/>
          <w:lang w:val="en-GB"/>
        </w:rPr>
        <w:t xml:space="preserve">accessible ePUB and /or HTML </w:t>
      </w:r>
      <w:r w:rsidRPr="00C95AA3" w:rsidR="00FB6DC5">
        <w:rPr>
          <w:rFonts w:ascii="Nunito" w:hAnsi="Nunito"/>
          <w:lang w:val="en-GB"/>
        </w:rPr>
        <w:t>file</w:t>
      </w:r>
      <w:r w:rsidRPr="00C95AA3" w:rsidR="00B91450">
        <w:rPr>
          <w:rFonts w:ascii="Nunito" w:hAnsi="Nunito"/>
          <w:lang w:val="en-GB"/>
        </w:rPr>
        <w:t>s of the report and executive summary</w:t>
      </w:r>
      <w:r w:rsidRPr="00C95AA3" w:rsidR="00FB6DC5">
        <w:rPr>
          <w:rFonts w:ascii="Nunito" w:hAnsi="Nunito"/>
          <w:lang w:val="en-GB"/>
        </w:rPr>
        <w:t>.</w:t>
      </w:r>
      <w:r w:rsidRPr="00C95AA3" w:rsidR="00E22699">
        <w:rPr>
          <w:rFonts w:ascii="Nunito" w:hAnsi="Nunito"/>
          <w:lang w:val="en-GB"/>
        </w:rPr>
        <w:t xml:space="preserve"> </w:t>
      </w:r>
    </w:p>
    <w:p w:rsidRPr="00C95AA3" w:rsidR="008E3601" w:rsidP="00BB3B41" w:rsidRDefault="008E3601" w14:paraId="6B84B587" w14:textId="5987FC72">
      <w:pPr>
        <w:pStyle w:val="Heading1"/>
      </w:pPr>
      <w:bookmarkStart w:name="_Toc216951215" w:id="8"/>
      <w:r w:rsidRPr="00C95AA3">
        <w:t xml:space="preserve">Data Protection </w:t>
      </w:r>
      <w:r w:rsidRPr="00C95AA3" w:rsidR="0041521F">
        <w:t>&amp; Security</w:t>
      </w:r>
      <w:bookmarkEnd w:id="8"/>
    </w:p>
    <w:p w:rsidRPr="00C95AA3" w:rsidR="008E3601" w:rsidP="00B37DD2" w:rsidRDefault="008E3601" w14:paraId="1761534A" w14:textId="13F6BAC7">
      <w:pPr>
        <w:spacing w:after="0"/>
        <w:rPr>
          <w:rFonts w:ascii="Nunito" w:hAnsi="Nunito"/>
          <w:lang w:val="en-GB"/>
        </w:rPr>
      </w:pPr>
      <w:r w:rsidRPr="00C95AA3">
        <w:rPr>
          <w:rFonts w:ascii="Nunito" w:hAnsi="Nunito"/>
          <w:lang w:val="en-GB"/>
        </w:rPr>
        <w:t xml:space="preserve">The Contractor must ensure data protection rules </w:t>
      </w:r>
      <w:r w:rsidRPr="00C95AA3" w:rsidR="00B91450">
        <w:rPr>
          <w:rFonts w:ascii="Nunito" w:hAnsi="Nunito"/>
          <w:lang w:val="en-GB"/>
        </w:rPr>
        <w:t xml:space="preserve">and informed consent </w:t>
      </w:r>
      <w:r w:rsidRPr="00C95AA3">
        <w:rPr>
          <w:rFonts w:ascii="Nunito" w:hAnsi="Nunito"/>
          <w:lang w:val="en-GB"/>
        </w:rPr>
        <w:t>are applied. Data protection rules are those followed by the institutions of the European Union.</w:t>
      </w:r>
    </w:p>
    <w:p w:rsidRPr="00C95AA3" w:rsidR="008E3601" w:rsidP="00BB3B41" w:rsidRDefault="008E3601" w14:paraId="7704282A" w14:textId="3FBDECE1">
      <w:pPr>
        <w:ind w:right="-1"/>
        <w:rPr>
          <w:rFonts w:ascii="Nunito" w:hAnsi="Nunito"/>
          <w:lang w:val="en-GB"/>
        </w:rPr>
      </w:pPr>
      <w:r w:rsidRPr="00C95AA3">
        <w:rPr>
          <w:rFonts w:ascii="Nunito" w:hAnsi="Nunito"/>
          <w:lang w:val="en-GB"/>
        </w:rPr>
        <w:t xml:space="preserve"> </w:t>
      </w:r>
      <w:hyperlink w:history="1" r:id="rId17">
        <w:r w:rsidRPr="00C95AA3" w:rsidR="00AB3F4E">
          <w:rPr>
            <w:rStyle w:val="Hyperlink"/>
            <w:rFonts w:ascii="Nunito" w:hAnsi="Nunito" w:eastAsia="Nunito" w:cs="Nunito"/>
            <w:lang w:val="en-GB"/>
          </w:rPr>
          <w:t>https://ec.europa.eu/easme/en/news/new-data-protection-regulation-eu-institutions</w:t>
        </w:r>
      </w:hyperlink>
    </w:p>
    <w:p w:rsidRPr="00C95AA3" w:rsidR="003229CD" w:rsidP="00BB3B41" w:rsidRDefault="00A16D5E" w14:paraId="05F63BB7" w14:textId="4FA0E8D2">
      <w:pPr>
        <w:pStyle w:val="Heading1"/>
      </w:pPr>
      <w:bookmarkStart w:name="_Toc216951216" w:id="9"/>
      <w:r w:rsidRPr="00C95AA3">
        <w:t>C</w:t>
      </w:r>
      <w:r w:rsidRPr="00C95AA3" w:rsidR="00B476F8">
        <w:t>ontract</w:t>
      </w:r>
      <w:r w:rsidRPr="00C95AA3" w:rsidR="0041521F">
        <w:t xml:space="preserve"> &amp; Sub-contracting</w:t>
      </w:r>
      <w:bookmarkEnd w:id="9"/>
    </w:p>
    <w:p w:rsidRPr="00C95AA3" w:rsidR="008E6CA9" w:rsidP="00BB3B41" w:rsidRDefault="0041521F" w14:paraId="6B0FDB22" w14:textId="0E1531C5">
      <w:pPr>
        <w:ind w:right="-1"/>
        <w:rPr>
          <w:rFonts w:ascii="Nunito" w:hAnsi="Nunito" w:cs="Arial"/>
          <w:lang w:val="en-GB"/>
        </w:rPr>
      </w:pPr>
      <w:r w:rsidRPr="00C95AA3">
        <w:rPr>
          <w:rFonts w:ascii="Nunito" w:hAnsi="Nunito" w:cs="Arial"/>
          <w:lang w:val="en-GB"/>
        </w:rPr>
        <w:t>HI</w:t>
      </w:r>
      <w:r w:rsidRPr="00C95AA3" w:rsidR="00B476F8">
        <w:rPr>
          <w:rFonts w:ascii="Nunito" w:hAnsi="Nunito" w:cs="Arial"/>
          <w:lang w:val="en-GB"/>
        </w:rPr>
        <w:t xml:space="preserve"> intends to conclude </w:t>
      </w:r>
      <w:r w:rsidRPr="00C95AA3">
        <w:rPr>
          <w:rFonts w:ascii="Nunito" w:hAnsi="Nunito" w:cs="Arial"/>
          <w:lang w:val="en-GB"/>
        </w:rPr>
        <w:t xml:space="preserve">one contract </w:t>
      </w:r>
      <w:r w:rsidRPr="00C95AA3" w:rsidR="00B37DD2">
        <w:rPr>
          <w:rFonts w:ascii="Nunito" w:hAnsi="Nunito" w:cs="Arial"/>
          <w:lang w:val="en-GB"/>
        </w:rPr>
        <w:t xml:space="preserve">for </w:t>
      </w:r>
      <w:r w:rsidRPr="00C95AA3" w:rsidR="00BE2BAE">
        <w:rPr>
          <w:rFonts w:ascii="Nunito" w:hAnsi="Nunito" w:cs="Arial"/>
          <w:lang w:val="en-GB"/>
        </w:rPr>
        <w:t>the d</w:t>
      </w:r>
      <w:r w:rsidRPr="00C95AA3">
        <w:rPr>
          <w:rFonts w:ascii="Nunito" w:hAnsi="Nunito" w:cs="Arial"/>
          <w:lang w:val="en-GB"/>
        </w:rPr>
        <w:t xml:space="preserve">escribed </w:t>
      </w:r>
      <w:r w:rsidRPr="00C95AA3" w:rsidR="000B38A3">
        <w:rPr>
          <w:rFonts w:ascii="Nunito" w:hAnsi="Nunito" w:cs="Arial"/>
          <w:lang w:val="en-GB"/>
        </w:rPr>
        <w:t xml:space="preserve">services </w:t>
      </w:r>
      <w:r w:rsidRPr="00C95AA3">
        <w:rPr>
          <w:rFonts w:ascii="Nunito" w:hAnsi="Nunito" w:cs="Arial"/>
          <w:lang w:val="en-GB"/>
        </w:rPr>
        <w:t xml:space="preserve">in this Call for Expression of Interest. </w:t>
      </w:r>
      <w:r w:rsidRPr="00C95AA3" w:rsidR="00180694">
        <w:rPr>
          <w:rFonts w:ascii="Nunito" w:hAnsi="Nunito" w:cs="Arial"/>
          <w:lang w:val="en-GB"/>
        </w:rPr>
        <w:t>An award in form of separate lots is not envisioned.</w:t>
      </w:r>
    </w:p>
    <w:p w:rsidRPr="00C95AA3" w:rsidR="0041521F" w:rsidP="00BB3B41" w:rsidRDefault="0041521F" w14:paraId="4EB09C71" w14:textId="0A205306">
      <w:pPr>
        <w:ind w:right="-1"/>
        <w:rPr>
          <w:rFonts w:ascii="Nunito" w:hAnsi="Nunito" w:cs="Arial"/>
          <w:lang w:val="en-GB"/>
        </w:rPr>
      </w:pPr>
      <w:r w:rsidRPr="00C95AA3">
        <w:rPr>
          <w:rFonts w:ascii="Nunito" w:hAnsi="Nunito" w:cs="Arial"/>
          <w:lang w:val="en-GB"/>
        </w:rPr>
        <w:t xml:space="preserve">Sub-contracting for specific works like e.g. </w:t>
      </w:r>
      <w:r w:rsidRPr="00C95AA3" w:rsidR="00586FC3">
        <w:rPr>
          <w:rFonts w:ascii="Nunito" w:hAnsi="Nunito" w:cs="Arial"/>
          <w:lang w:val="en-GB"/>
        </w:rPr>
        <w:t>data collection</w:t>
      </w:r>
      <w:r w:rsidRPr="00C95AA3" w:rsidR="001001C3">
        <w:rPr>
          <w:rFonts w:ascii="Nunito" w:hAnsi="Nunito" w:cs="Arial"/>
          <w:lang w:val="en-GB"/>
        </w:rPr>
        <w:t xml:space="preserve"> &amp; analysis</w:t>
      </w:r>
      <w:r w:rsidRPr="00C95AA3" w:rsidR="001A7E1A">
        <w:rPr>
          <w:rFonts w:ascii="Nunito" w:hAnsi="Nunito" w:cs="Arial"/>
          <w:lang w:val="en-GB"/>
        </w:rPr>
        <w:t>,</w:t>
      </w:r>
      <w:r w:rsidRPr="00C95AA3">
        <w:rPr>
          <w:rFonts w:ascii="Nunito" w:hAnsi="Nunito" w:cs="Arial"/>
          <w:lang w:val="en-GB"/>
        </w:rPr>
        <w:t xml:space="preserve"> accessibility checks</w:t>
      </w:r>
      <w:r w:rsidRPr="00C95AA3" w:rsidR="001A7E1A">
        <w:rPr>
          <w:rFonts w:ascii="Nunito" w:hAnsi="Nunito" w:cs="Arial"/>
          <w:lang w:val="en-GB"/>
        </w:rPr>
        <w:t>, or translation work</w:t>
      </w:r>
      <w:r w:rsidRPr="00C95AA3">
        <w:rPr>
          <w:rFonts w:ascii="Nunito" w:hAnsi="Nunito" w:cs="Arial"/>
          <w:lang w:val="en-GB"/>
        </w:rPr>
        <w:t xml:space="preserve"> is allowed but needs to be disclosed </w:t>
      </w:r>
      <w:r w:rsidRPr="00C95AA3" w:rsidR="00982126">
        <w:rPr>
          <w:rFonts w:ascii="Nunito" w:hAnsi="Nunito" w:cs="Arial"/>
          <w:lang w:val="en-GB"/>
        </w:rPr>
        <w:t>to and approved in writing by</w:t>
      </w:r>
      <w:r w:rsidRPr="00C95AA3">
        <w:rPr>
          <w:rFonts w:ascii="Nunito" w:hAnsi="Nunito" w:cs="Arial"/>
          <w:lang w:val="en-GB"/>
        </w:rPr>
        <w:t xml:space="preserve"> HI</w:t>
      </w:r>
      <w:r w:rsidRPr="00C95AA3" w:rsidR="00285C22">
        <w:rPr>
          <w:rFonts w:ascii="Nunito" w:hAnsi="Nunito" w:cs="Arial"/>
          <w:lang w:val="en-GB"/>
        </w:rPr>
        <w:t xml:space="preserve"> and has to be coordinated by the main contractor</w:t>
      </w:r>
      <w:r w:rsidRPr="00C95AA3">
        <w:rPr>
          <w:rFonts w:ascii="Nunito" w:hAnsi="Nunito" w:cs="Arial"/>
          <w:lang w:val="en-GB"/>
        </w:rPr>
        <w:t>. Disclosure of intend to sub-contract certain parts should already be stated in the expression of interest. A later detailed bid will need to include more details of sub-contracting agencies and works.</w:t>
      </w:r>
      <w:r w:rsidRPr="00C95AA3" w:rsidR="00144B72">
        <w:rPr>
          <w:rFonts w:ascii="Nunito" w:hAnsi="Nunito" w:cs="Arial"/>
          <w:lang w:val="en-GB"/>
        </w:rPr>
        <w:t xml:space="preserve"> In case a consultant team </w:t>
      </w:r>
      <w:r w:rsidRPr="00C95AA3" w:rsidR="009F63F9">
        <w:rPr>
          <w:rFonts w:ascii="Nunito" w:hAnsi="Nunito" w:cs="Arial"/>
          <w:lang w:val="en-GB"/>
        </w:rPr>
        <w:t>intends to submit, a lead consultant shall be identified in the</w:t>
      </w:r>
      <w:r w:rsidRPr="00C95AA3" w:rsidR="0066439E">
        <w:rPr>
          <w:rFonts w:ascii="Nunito" w:hAnsi="Nunito" w:cs="Arial"/>
          <w:lang w:val="en-GB"/>
        </w:rPr>
        <w:t xml:space="preserve"> expression of interest with whom the contract will be signed.</w:t>
      </w:r>
    </w:p>
    <w:p w:rsidRPr="00C95AA3" w:rsidR="0041521F" w:rsidP="00BB3B41" w:rsidRDefault="0041521F" w14:paraId="24C3C078" w14:textId="200E453D">
      <w:pPr>
        <w:ind w:right="-1"/>
        <w:rPr>
          <w:rFonts w:ascii="Nunito" w:hAnsi="Nunito" w:cs="Arial"/>
          <w:lang w:val="en-GB"/>
        </w:rPr>
      </w:pPr>
      <w:r w:rsidRPr="00C95AA3">
        <w:rPr>
          <w:rFonts w:ascii="Nunito" w:hAnsi="Nunito" w:cs="Arial"/>
          <w:lang w:val="en-GB"/>
        </w:rPr>
        <w:t xml:space="preserve">Note, that sub-contracting does not </w:t>
      </w:r>
      <w:r w:rsidRPr="00C95AA3" w:rsidR="001A7E1A">
        <w:rPr>
          <w:rFonts w:ascii="Nunito" w:hAnsi="Nunito" w:cs="Arial"/>
          <w:lang w:val="en-GB"/>
        </w:rPr>
        <w:t>release the winning bidder from its responsibility to HI and the winning bidder needs to ensure that any sub-contract adheres to the agreed upon standards, code-of-conduct and other contractual agreements.</w:t>
      </w:r>
    </w:p>
    <w:p w:rsidRPr="00C95AA3" w:rsidR="00606D60" w:rsidP="003A30B2" w:rsidRDefault="00692ED1" w14:paraId="1EFFF30E" w14:textId="1227424A">
      <w:pPr>
        <w:pStyle w:val="Heading1"/>
        <w:ind w:left="284" w:hanging="426"/>
      </w:pPr>
      <w:bookmarkStart w:name="_Toc216951217" w:id="10"/>
      <w:r w:rsidRPr="00C95AA3">
        <w:t xml:space="preserve">Application </w:t>
      </w:r>
      <w:r w:rsidRPr="00C95AA3" w:rsidR="000E79CE">
        <w:t xml:space="preserve">Process </w:t>
      </w:r>
      <w:r w:rsidRPr="00C95AA3" w:rsidR="001A7E1A">
        <w:t>and Assessment Criteria</w:t>
      </w:r>
      <w:bookmarkEnd w:id="10"/>
    </w:p>
    <w:p w:rsidRPr="00C95AA3" w:rsidR="001A7E1A" w:rsidP="001A7E1A" w:rsidRDefault="001A7E1A" w14:paraId="7C25AA05" w14:textId="36C0BE99">
      <w:pPr>
        <w:pStyle w:val="ListParagraph"/>
        <w:numPr>
          <w:ilvl w:val="0"/>
          <w:numId w:val="42"/>
        </w:numPr>
        <w:tabs>
          <w:tab w:val="left" w:pos="4536"/>
        </w:tabs>
        <w:spacing w:line="240" w:lineRule="auto"/>
        <w:ind w:right="-1"/>
        <w:rPr>
          <w:rFonts w:ascii="Nunito" w:hAnsi="Nunito" w:cs="Arial"/>
          <w:b/>
          <w:lang w:val="en-GB"/>
        </w:rPr>
      </w:pPr>
      <w:r w:rsidRPr="00C95AA3">
        <w:rPr>
          <w:rFonts w:ascii="Nunito" w:hAnsi="Nunito" w:cs="Arial"/>
          <w:b/>
          <w:lang w:val="en-GB"/>
        </w:rPr>
        <w:t>Expression of interest</w:t>
      </w:r>
    </w:p>
    <w:p w:rsidRPr="00C95AA3" w:rsidR="001A7E1A" w:rsidP="001A7E1A" w:rsidRDefault="001A7E1A" w14:paraId="574480E2" w14:textId="6A68E8A6">
      <w:pPr>
        <w:pStyle w:val="ListParagraph"/>
        <w:tabs>
          <w:tab w:val="left" w:pos="4536"/>
        </w:tabs>
        <w:spacing w:line="240" w:lineRule="auto"/>
        <w:ind w:right="-1"/>
        <w:rPr>
          <w:rFonts w:ascii="Nunito" w:hAnsi="Nunito" w:cs="Arial"/>
          <w:lang w:val="en-GB"/>
        </w:rPr>
      </w:pPr>
      <w:r w:rsidRPr="00C95AA3">
        <w:rPr>
          <w:rFonts w:ascii="Nunito" w:hAnsi="Nunito" w:cs="Arial"/>
          <w:lang w:val="en-GB"/>
        </w:rPr>
        <w:t>Please submit your expression of interest</w:t>
      </w:r>
      <w:r w:rsidRPr="00C95AA3" w:rsidR="00982126">
        <w:rPr>
          <w:rFonts w:ascii="Nunito" w:hAnsi="Nunito" w:cs="Arial"/>
          <w:lang w:val="en-GB"/>
        </w:rPr>
        <w:t xml:space="preserve"> in English</w:t>
      </w:r>
      <w:r w:rsidRPr="00C95AA3">
        <w:rPr>
          <w:rFonts w:ascii="Nunito" w:hAnsi="Nunito" w:cs="Arial"/>
          <w:lang w:val="en-GB"/>
        </w:rPr>
        <w:t xml:space="preserve"> inclusive of the following:</w:t>
      </w:r>
    </w:p>
    <w:p w:rsidRPr="00C95AA3" w:rsidR="001A7E1A" w:rsidP="00D174A2" w:rsidRDefault="001A7E1A" w14:paraId="40442653" w14:textId="07B409A4">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Expression of interest including confirmation that such service</w:t>
      </w:r>
      <w:r w:rsidRPr="00C95AA3" w:rsidR="006266AF">
        <w:rPr>
          <w:rFonts w:ascii="Nunito" w:hAnsi="Nunito" w:cs="Arial"/>
          <w:lang w:val="en-GB"/>
        </w:rPr>
        <w:t>s</w:t>
      </w:r>
      <w:r w:rsidRPr="00C95AA3">
        <w:rPr>
          <w:rFonts w:ascii="Nunito" w:hAnsi="Nunito" w:cs="Arial"/>
          <w:lang w:val="en-GB"/>
        </w:rPr>
        <w:t xml:space="preserve"> can be provided</w:t>
      </w:r>
      <w:r w:rsidRPr="00C95AA3" w:rsidR="000A703F">
        <w:rPr>
          <w:rFonts w:ascii="Nunito" w:hAnsi="Nunito" w:cs="Arial"/>
          <w:lang w:val="en-GB"/>
        </w:rPr>
        <w:t xml:space="preserve"> within the time frame</w:t>
      </w:r>
      <w:r w:rsidRPr="00C95AA3" w:rsidR="00822290">
        <w:rPr>
          <w:rFonts w:ascii="Nunito" w:hAnsi="Nunito" w:cs="Arial"/>
          <w:lang w:val="en-GB"/>
        </w:rPr>
        <w:t xml:space="preserve"> and</w:t>
      </w:r>
      <w:r w:rsidRPr="00C95AA3" w:rsidR="005904DF">
        <w:rPr>
          <w:rFonts w:ascii="Nunito" w:hAnsi="Nunito" w:cs="Arial"/>
          <w:lang w:val="en-GB"/>
        </w:rPr>
        <w:t xml:space="preserve"> description of the required expertise for the service</w:t>
      </w:r>
      <w:r w:rsidRPr="00C95AA3" w:rsidR="009779BA">
        <w:rPr>
          <w:rFonts w:ascii="Nunito" w:hAnsi="Nunito" w:cs="Arial"/>
          <w:lang w:val="en-GB"/>
        </w:rPr>
        <w:t>;</w:t>
      </w:r>
    </w:p>
    <w:p w:rsidRPr="00C95AA3" w:rsidR="00D174A2" w:rsidP="00D174A2" w:rsidRDefault="00D174A2" w14:paraId="112F95E0" w14:textId="20E27ABF">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Disclosure if sub-contracting </w:t>
      </w:r>
      <w:r w:rsidRPr="00C95AA3" w:rsidR="00822290">
        <w:rPr>
          <w:rFonts w:ascii="Nunito" w:hAnsi="Nunito" w:cs="Arial"/>
          <w:lang w:val="en-GB"/>
        </w:rPr>
        <w:t xml:space="preserve">and/ or a consultant team </w:t>
      </w:r>
      <w:r w:rsidRPr="00C95AA3">
        <w:rPr>
          <w:rFonts w:ascii="Nunito" w:hAnsi="Nunito" w:cs="Arial"/>
          <w:lang w:val="en-GB"/>
        </w:rPr>
        <w:t>is envisioned and possible</w:t>
      </w:r>
      <w:r w:rsidRPr="00C95AA3" w:rsidR="00E87B4E">
        <w:rPr>
          <w:rFonts w:ascii="Nunito" w:hAnsi="Nunito" w:cs="Arial"/>
          <w:lang w:val="en-GB"/>
        </w:rPr>
        <w:t xml:space="preserve"> including confirmation that bidder is fully responsible for all sub-contractors</w:t>
      </w:r>
      <w:r w:rsidRPr="00C95AA3" w:rsidR="009779BA">
        <w:rPr>
          <w:rFonts w:ascii="Nunito" w:hAnsi="Nunito" w:cs="Arial"/>
          <w:lang w:val="en-GB"/>
        </w:rPr>
        <w:t>;</w:t>
      </w:r>
    </w:p>
    <w:p w:rsidRPr="00C95AA3" w:rsidR="001A7E1A" w:rsidP="001A7E1A" w:rsidRDefault="001A7E1A" w14:paraId="54615EB7" w14:textId="6E322C1E">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3 examples of </w:t>
      </w:r>
      <w:r w:rsidRPr="00C95AA3" w:rsidR="00CE7960">
        <w:rPr>
          <w:rFonts w:ascii="Nunito" w:hAnsi="Nunito" w:cs="Arial"/>
          <w:lang w:val="en-GB"/>
        </w:rPr>
        <w:t>comparable</w:t>
      </w:r>
      <w:r w:rsidRPr="00C95AA3" w:rsidR="003819DE">
        <w:rPr>
          <w:rFonts w:ascii="Nunito" w:hAnsi="Nunito" w:cs="Arial"/>
          <w:lang w:val="en-GB"/>
        </w:rPr>
        <w:t xml:space="preserve"> works done</w:t>
      </w:r>
      <w:r w:rsidRPr="00C95AA3" w:rsidR="003D4F6D">
        <w:rPr>
          <w:rFonts w:ascii="Nunito" w:hAnsi="Nunito" w:cs="Arial"/>
          <w:lang w:val="en-GB"/>
        </w:rPr>
        <w:t xml:space="preserve"> incl. references of the commissioned entity</w:t>
      </w:r>
      <w:r w:rsidRPr="00C95AA3" w:rsidR="00CE7960">
        <w:rPr>
          <w:rFonts w:ascii="Nunito" w:hAnsi="Nunito" w:cs="Arial"/>
          <w:lang w:val="en-GB"/>
        </w:rPr>
        <w:t xml:space="preserve">, at least 1 </w:t>
      </w:r>
      <w:r w:rsidRPr="00C95AA3" w:rsidR="005904DF">
        <w:rPr>
          <w:rFonts w:ascii="Nunito" w:hAnsi="Nunito" w:cs="Arial"/>
          <w:lang w:val="en-GB"/>
        </w:rPr>
        <w:t xml:space="preserve">done </w:t>
      </w:r>
      <w:r w:rsidRPr="00C95AA3" w:rsidR="00CE7960">
        <w:rPr>
          <w:rFonts w:ascii="Nunito" w:hAnsi="Nunito" w:cs="Arial"/>
          <w:lang w:val="en-GB"/>
        </w:rPr>
        <w:t xml:space="preserve">within the last </w:t>
      </w:r>
      <w:r w:rsidR="00C76E82">
        <w:rPr>
          <w:rFonts w:ascii="Nunito" w:hAnsi="Nunito" w:cs="Arial"/>
          <w:lang w:val="en-GB"/>
        </w:rPr>
        <w:t>2</w:t>
      </w:r>
      <w:r w:rsidRPr="00C95AA3" w:rsidR="00CE7960">
        <w:rPr>
          <w:rFonts w:ascii="Nunito" w:hAnsi="Nunito" w:cs="Arial"/>
          <w:lang w:val="en-GB"/>
        </w:rPr>
        <w:t xml:space="preserve"> years</w:t>
      </w:r>
      <w:r w:rsidRPr="00C95AA3" w:rsidR="009779BA">
        <w:rPr>
          <w:rFonts w:ascii="Nunito" w:hAnsi="Nunito" w:cs="Arial"/>
          <w:lang w:val="en-GB"/>
        </w:rPr>
        <w:t>;</w:t>
      </w:r>
    </w:p>
    <w:p w:rsidRPr="00C95AA3" w:rsidR="001A7E1A" w:rsidP="001A7E1A" w:rsidRDefault="001A7E1A" w14:paraId="0A96C67F" w14:textId="34CAC116">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Proof of experience and/ or </w:t>
      </w:r>
      <w:r w:rsidRPr="00C95AA3" w:rsidR="005904DF">
        <w:rPr>
          <w:rFonts w:ascii="Nunito" w:hAnsi="Nunito" w:cs="Arial"/>
          <w:lang w:val="en-GB"/>
        </w:rPr>
        <w:t xml:space="preserve">proof of </w:t>
      </w:r>
      <w:r w:rsidRPr="00C95AA3">
        <w:rPr>
          <w:rFonts w:ascii="Nunito" w:hAnsi="Nunito" w:cs="Arial"/>
          <w:lang w:val="en-GB"/>
        </w:rPr>
        <w:t xml:space="preserve">sufficient knowledge in </w:t>
      </w:r>
      <w:r w:rsidRPr="00C95AA3" w:rsidR="005A5A33">
        <w:rPr>
          <w:rFonts w:ascii="Nunito" w:hAnsi="Nunito" w:cs="Arial"/>
          <w:lang w:val="en-GB"/>
        </w:rPr>
        <w:t xml:space="preserve">required </w:t>
      </w:r>
      <w:r w:rsidRPr="00C95AA3" w:rsidR="00CE7960">
        <w:rPr>
          <w:rFonts w:ascii="Nunito" w:hAnsi="Nunito" w:cs="Arial"/>
          <w:lang w:val="en-GB"/>
        </w:rPr>
        <w:t>accessibility</w:t>
      </w:r>
      <w:r w:rsidRPr="00C95AA3">
        <w:rPr>
          <w:rFonts w:ascii="Nunito" w:hAnsi="Nunito" w:cs="Arial"/>
          <w:lang w:val="en-GB"/>
        </w:rPr>
        <w:t xml:space="preserve"> standards</w:t>
      </w:r>
      <w:r w:rsidRPr="00C95AA3" w:rsidR="009779BA">
        <w:rPr>
          <w:rFonts w:ascii="Nunito" w:hAnsi="Nunito" w:cs="Arial"/>
          <w:lang w:val="en-GB"/>
        </w:rPr>
        <w:t>;</w:t>
      </w:r>
    </w:p>
    <w:p w:rsidRPr="00C95AA3" w:rsidR="00D174A2" w:rsidP="001A7E1A" w:rsidRDefault="00D174A2" w14:paraId="42FE2BD8" w14:textId="456BCC1D">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A detailed portfolio</w:t>
      </w:r>
      <w:r w:rsidRPr="00C95AA3" w:rsidR="009779BA">
        <w:rPr>
          <w:rFonts w:ascii="Nunito" w:hAnsi="Nunito" w:cs="Arial"/>
          <w:lang w:val="en-GB"/>
        </w:rPr>
        <w:t xml:space="preserve"> of the consultant</w:t>
      </w:r>
      <w:r w:rsidRPr="00C95AA3" w:rsidR="009E17DB">
        <w:rPr>
          <w:rFonts w:ascii="Nunito" w:hAnsi="Nunito" w:cs="Arial"/>
          <w:lang w:val="en-GB"/>
        </w:rPr>
        <w:t xml:space="preserve"> including credentials</w:t>
      </w:r>
      <w:r w:rsidRPr="00C95AA3">
        <w:rPr>
          <w:rFonts w:ascii="Nunito" w:hAnsi="Nunito" w:cs="Arial"/>
          <w:lang w:val="en-GB"/>
        </w:rPr>
        <w:t xml:space="preserve"> of </w:t>
      </w:r>
      <w:r w:rsidRPr="00C95AA3" w:rsidR="0093720C">
        <w:rPr>
          <w:rFonts w:ascii="Nunito" w:hAnsi="Nunito" w:cs="Arial"/>
          <w:lang w:val="en-GB"/>
        </w:rPr>
        <w:t>consultant’s team/ sub-contractors if applicable</w:t>
      </w:r>
    </w:p>
    <w:p w:rsidRPr="00C95AA3" w:rsidR="001A7E1A" w:rsidP="001A7E1A" w:rsidRDefault="00D174A2" w14:paraId="37A6368C" w14:textId="37ADA943">
      <w:pPr>
        <w:pStyle w:val="ListParagraph"/>
        <w:numPr>
          <w:ilvl w:val="0"/>
          <w:numId w:val="43"/>
        </w:numPr>
        <w:tabs>
          <w:tab w:val="left" w:pos="4536"/>
        </w:tabs>
        <w:spacing w:line="240" w:lineRule="auto"/>
        <w:ind w:right="-1"/>
        <w:rPr>
          <w:rFonts w:ascii="Nunito" w:hAnsi="Nunito" w:cs="Arial"/>
          <w:lang w:val="en-GB"/>
        </w:rPr>
      </w:pPr>
      <w:r w:rsidRPr="368830D7">
        <w:rPr>
          <w:rFonts w:ascii="Nunito" w:hAnsi="Nunito" w:cs="Arial"/>
          <w:lang w:val="en-GB"/>
        </w:rPr>
        <w:t xml:space="preserve">Proof of </w:t>
      </w:r>
      <w:r w:rsidRPr="368830D7" w:rsidR="00CE7960">
        <w:rPr>
          <w:rFonts w:ascii="Nunito" w:hAnsi="Nunito" w:cs="Arial"/>
          <w:lang w:val="en-GB"/>
        </w:rPr>
        <w:t xml:space="preserve">valid </w:t>
      </w:r>
      <w:r w:rsidRPr="368830D7">
        <w:rPr>
          <w:rFonts w:ascii="Nunito" w:hAnsi="Nunito" w:cs="Arial"/>
          <w:lang w:val="en-GB"/>
        </w:rPr>
        <w:t xml:space="preserve">registration of </w:t>
      </w:r>
      <w:r w:rsidRPr="368830D7" w:rsidR="00CE7960">
        <w:rPr>
          <w:rFonts w:ascii="Nunito" w:hAnsi="Nunito" w:cs="Arial"/>
          <w:lang w:val="en-GB"/>
        </w:rPr>
        <w:t>bidder in the residing</w:t>
      </w:r>
      <w:r w:rsidRPr="368830D7" w:rsidR="009E17DB">
        <w:rPr>
          <w:rFonts w:ascii="Nunito" w:hAnsi="Nunito" w:cs="Arial"/>
          <w:lang w:val="en-GB"/>
        </w:rPr>
        <w:t xml:space="preserve"> or operating</w:t>
      </w:r>
      <w:r w:rsidRPr="368830D7" w:rsidR="00CE7960">
        <w:rPr>
          <w:rFonts w:ascii="Nunito" w:hAnsi="Nunito" w:cs="Arial"/>
          <w:lang w:val="en-GB"/>
        </w:rPr>
        <w:t xml:space="preserve"> country</w:t>
      </w:r>
    </w:p>
    <w:p w:rsidR="7F094208" w:rsidP="368830D7" w:rsidRDefault="7F094208" w14:paraId="7F7DBBFA" w14:textId="17C075AA">
      <w:pPr>
        <w:pStyle w:val="ListParagraph"/>
        <w:numPr>
          <w:ilvl w:val="0"/>
          <w:numId w:val="43"/>
        </w:numPr>
        <w:tabs>
          <w:tab w:val="left" w:pos="4536"/>
        </w:tabs>
        <w:spacing w:line="240" w:lineRule="auto"/>
        <w:ind w:right="-1"/>
        <w:rPr>
          <w:rFonts w:ascii="Nunito" w:hAnsi="Nunito" w:cs="Arial"/>
          <w:lang w:val="en-GB"/>
        </w:rPr>
      </w:pPr>
      <w:r w:rsidRPr="368830D7">
        <w:rPr>
          <w:rFonts w:ascii="Nunito" w:hAnsi="Nunito" w:cs="Arial"/>
          <w:lang w:val="en-GB"/>
        </w:rPr>
        <w:t>Filled out and signed version of the Declaration of Non-Conflict of Interests form</w:t>
      </w:r>
    </w:p>
    <w:p w:rsidR="7F094208" w:rsidP="368830D7" w:rsidRDefault="7F094208" w14:paraId="7670023E" w14:textId="4D63FEF5">
      <w:pPr>
        <w:pStyle w:val="ListParagraph"/>
        <w:numPr>
          <w:ilvl w:val="0"/>
          <w:numId w:val="43"/>
        </w:numPr>
        <w:tabs>
          <w:tab w:val="left" w:pos="4536"/>
        </w:tabs>
        <w:spacing w:line="240" w:lineRule="auto"/>
        <w:ind w:right="-1"/>
        <w:rPr>
          <w:rFonts w:ascii="Nunito" w:hAnsi="Nunito" w:cs="Arial"/>
          <w:lang w:val="en-GB"/>
        </w:rPr>
      </w:pPr>
      <w:r w:rsidRPr="0E0A94F5">
        <w:rPr>
          <w:rFonts w:ascii="Nunito" w:hAnsi="Nunito" w:cs="Arial"/>
          <w:lang w:val="en-GB"/>
        </w:rPr>
        <w:t>Filled out and signed version of the Acceptance of Contracting Rules form</w:t>
      </w:r>
    </w:p>
    <w:p w:rsidRPr="00C95AA3" w:rsidR="00CE7960" w:rsidP="00CE7960" w:rsidRDefault="00CE7960" w14:paraId="455C3A9E" w14:textId="609E68B6">
      <w:pPr>
        <w:pStyle w:val="ListParagraph"/>
        <w:numPr>
          <w:ilvl w:val="0"/>
          <w:numId w:val="42"/>
        </w:numPr>
        <w:tabs>
          <w:tab w:val="left" w:pos="4536"/>
        </w:tabs>
        <w:spacing w:line="240" w:lineRule="auto"/>
        <w:ind w:right="-1"/>
        <w:rPr>
          <w:rFonts w:ascii="Nunito" w:hAnsi="Nunito" w:cs="Arial"/>
          <w:b/>
          <w:lang w:val="en-GB"/>
        </w:rPr>
      </w:pPr>
      <w:r w:rsidRPr="00C95AA3">
        <w:rPr>
          <w:rFonts w:ascii="Nunito" w:hAnsi="Nunito" w:cs="Arial"/>
          <w:b/>
          <w:lang w:val="en-GB"/>
        </w:rPr>
        <w:t>Assessment of Expression of Interests:</w:t>
      </w:r>
    </w:p>
    <w:p w:rsidRPr="00C95AA3" w:rsidR="00CE7960" w:rsidP="00CE7960" w:rsidRDefault="00CE7960" w14:paraId="3823EA94" w14:textId="6B755185">
      <w:pPr>
        <w:pStyle w:val="ListParagraph"/>
        <w:numPr>
          <w:ilvl w:val="0"/>
          <w:numId w:val="43"/>
        </w:numPr>
        <w:tabs>
          <w:tab w:val="left" w:pos="4536"/>
        </w:tabs>
        <w:spacing w:line="240" w:lineRule="auto"/>
        <w:ind w:right="-1"/>
        <w:rPr>
          <w:rFonts w:ascii="Nunito" w:hAnsi="Nunito" w:cs="Arial"/>
          <w:lang w:val="en-GB"/>
        </w:rPr>
      </w:pPr>
      <w:r w:rsidRPr="00C95AA3">
        <w:rPr>
          <w:rFonts w:ascii="Nunito" w:hAnsi="Nunito" w:cs="Arial"/>
          <w:lang w:val="en-GB"/>
        </w:rPr>
        <w:t>All expression of interest are assessed according to the following criteria and points:</w:t>
      </w:r>
    </w:p>
    <w:p w:rsidRPr="00C95AA3" w:rsidR="00C716FA" w:rsidP="00CE7960" w:rsidRDefault="00C716FA" w14:paraId="7FF0A79F" w14:textId="0217B99B">
      <w:pPr>
        <w:pStyle w:val="ListParagraph"/>
        <w:numPr>
          <w:ilvl w:val="1"/>
          <w:numId w:val="43"/>
        </w:numPr>
        <w:tabs>
          <w:tab w:val="left" w:pos="4536"/>
        </w:tabs>
        <w:spacing w:line="240" w:lineRule="auto"/>
        <w:ind w:right="-1"/>
        <w:rPr>
          <w:rFonts w:ascii="Nunito" w:hAnsi="Nunito" w:cs="Arial"/>
          <w:lang w:val="en-GB"/>
        </w:rPr>
      </w:pPr>
      <w:r w:rsidRPr="00C95AA3">
        <w:rPr>
          <w:rFonts w:ascii="Nunito" w:hAnsi="Nunito" w:cs="Arial"/>
          <w:lang w:val="en-GB"/>
        </w:rPr>
        <w:t>Full set of documents as listed above:</w:t>
      </w:r>
    </w:p>
    <w:p w:rsidRPr="00C95AA3" w:rsidR="00C716FA" w:rsidP="00D54415" w:rsidRDefault="00C716FA" w14:paraId="63383165" w14:textId="6466C3CF">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Incomplete set of documents: exclusion</w:t>
      </w:r>
    </w:p>
    <w:p w:rsidRPr="00C95AA3" w:rsidR="00CE7960" w:rsidP="00CE7960" w:rsidRDefault="0093720C" w14:paraId="0EC54BB6" w14:textId="2E989592">
      <w:pPr>
        <w:pStyle w:val="ListParagraph"/>
        <w:numPr>
          <w:ilvl w:val="1"/>
          <w:numId w:val="43"/>
        </w:numPr>
        <w:tabs>
          <w:tab w:val="left" w:pos="4536"/>
        </w:tabs>
        <w:spacing w:line="240" w:lineRule="auto"/>
        <w:ind w:right="-1"/>
        <w:rPr>
          <w:rFonts w:ascii="Nunito" w:hAnsi="Nunito" w:cs="Arial"/>
          <w:lang w:val="en-GB"/>
        </w:rPr>
      </w:pPr>
      <w:r w:rsidRPr="00C95AA3">
        <w:rPr>
          <w:rFonts w:ascii="Nunito" w:hAnsi="Nunito" w:cs="Arial"/>
          <w:lang w:val="en-GB"/>
        </w:rPr>
        <w:t>Quality</w:t>
      </w:r>
      <w:r w:rsidRPr="00C95AA3" w:rsidR="000A703F">
        <w:rPr>
          <w:rFonts w:ascii="Nunito" w:hAnsi="Nunito" w:cs="Arial"/>
          <w:lang w:val="en-GB"/>
        </w:rPr>
        <w:t xml:space="preserve"> of </w:t>
      </w:r>
      <w:r w:rsidRPr="00C95AA3" w:rsidR="00BF73EB">
        <w:rPr>
          <w:rFonts w:ascii="Nunito" w:hAnsi="Nunito" w:cs="Arial"/>
          <w:u w:val="single"/>
          <w:lang w:val="en-GB"/>
        </w:rPr>
        <w:t>comparable</w:t>
      </w:r>
      <w:r w:rsidRPr="00C95AA3" w:rsidR="00BF73EB">
        <w:rPr>
          <w:rFonts w:ascii="Nunito" w:hAnsi="Nunito" w:cs="Arial"/>
          <w:lang w:val="en-GB"/>
        </w:rPr>
        <w:t xml:space="preserve"> services done</w:t>
      </w:r>
      <w:r w:rsidRPr="00C95AA3" w:rsidR="000A703F">
        <w:rPr>
          <w:rFonts w:ascii="Nunito" w:hAnsi="Nunito" w:cs="Arial"/>
          <w:lang w:val="en-GB"/>
        </w:rPr>
        <w:t>:</w:t>
      </w:r>
    </w:p>
    <w:p w:rsidRPr="00C95AA3" w:rsidR="000A703F" w:rsidP="000A703F" w:rsidRDefault="00BC3139" w14:paraId="2F0F0AC3" w14:textId="620D1635">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0</w:t>
      </w:r>
      <w:r w:rsidRPr="00C95AA3" w:rsidR="000A703F">
        <w:rPr>
          <w:rFonts w:ascii="Nunito" w:hAnsi="Nunito" w:cs="Arial"/>
          <w:lang w:val="en-GB"/>
        </w:rPr>
        <w:t xml:space="preserve"> comparable references: exclusion </w:t>
      </w:r>
    </w:p>
    <w:p w:rsidRPr="00C95AA3" w:rsidR="00CE7960" w:rsidP="000A703F" w:rsidRDefault="000A703F" w14:paraId="649EC0EB" w14:textId="1B85CC1D">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1 comparable reference</w:t>
      </w:r>
      <w:r w:rsidRPr="00C95AA3" w:rsidR="00666304">
        <w:rPr>
          <w:rFonts w:ascii="Nunito" w:hAnsi="Nunito" w:cs="Arial"/>
          <w:lang w:val="en-GB"/>
        </w:rPr>
        <w:t xml:space="preserve"> of high quality</w:t>
      </w:r>
      <w:r w:rsidRPr="00C95AA3">
        <w:rPr>
          <w:rFonts w:ascii="Nunito" w:hAnsi="Nunito" w:cs="Arial"/>
          <w:lang w:val="en-GB"/>
        </w:rPr>
        <w:t>: 10 points</w:t>
      </w:r>
    </w:p>
    <w:p w:rsidRPr="00C95AA3" w:rsidR="000A703F" w:rsidP="000A703F" w:rsidRDefault="000A703F" w14:paraId="6F72180B" w14:textId="7049558D">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2 comparable references</w:t>
      </w:r>
      <w:r w:rsidRPr="00C95AA3" w:rsidR="00666304">
        <w:rPr>
          <w:rFonts w:ascii="Nunito" w:hAnsi="Nunito" w:cs="Arial"/>
          <w:lang w:val="en-GB"/>
        </w:rPr>
        <w:t xml:space="preserve"> of high quality</w:t>
      </w:r>
      <w:r w:rsidRPr="00C95AA3">
        <w:rPr>
          <w:rFonts w:ascii="Nunito" w:hAnsi="Nunito" w:cs="Arial"/>
          <w:lang w:val="en-GB"/>
        </w:rPr>
        <w:t>: 20 points</w:t>
      </w:r>
    </w:p>
    <w:p w:rsidRPr="00C95AA3" w:rsidR="000A703F" w:rsidP="000A703F" w:rsidRDefault="000A703F" w14:paraId="6978EC09" w14:textId="44622BDF">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3 comparable references</w:t>
      </w:r>
      <w:r w:rsidRPr="00C95AA3" w:rsidR="00666304">
        <w:rPr>
          <w:rFonts w:ascii="Nunito" w:hAnsi="Nunito" w:cs="Arial"/>
          <w:lang w:val="en-GB"/>
        </w:rPr>
        <w:t xml:space="preserve"> of high quality</w:t>
      </w:r>
      <w:r w:rsidRPr="00C95AA3">
        <w:rPr>
          <w:rFonts w:ascii="Nunito" w:hAnsi="Nunito" w:cs="Arial"/>
          <w:lang w:val="en-GB"/>
        </w:rPr>
        <w:t>: 30 points</w:t>
      </w:r>
    </w:p>
    <w:p w:rsidRPr="00C95AA3" w:rsidR="000A703F" w:rsidP="000A703F" w:rsidRDefault="00666304" w14:paraId="619CACB7" w14:textId="48C9881E">
      <w:pPr>
        <w:pStyle w:val="ListParagraph"/>
        <w:numPr>
          <w:ilvl w:val="1"/>
          <w:numId w:val="43"/>
        </w:numPr>
        <w:tabs>
          <w:tab w:val="left" w:pos="4536"/>
        </w:tabs>
        <w:spacing w:line="240" w:lineRule="auto"/>
        <w:ind w:right="-1"/>
        <w:rPr>
          <w:rFonts w:ascii="Nunito" w:hAnsi="Nunito" w:cs="Arial"/>
          <w:lang w:val="en-GB"/>
        </w:rPr>
      </w:pPr>
      <w:r w:rsidRPr="00C95AA3">
        <w:rPr>
          <w:rFonts w:ascii="Nunito" w:hAnsi="Nunito" w:cs="Arial"/>
          <w:lang w:val="en-GB"/>
        </w:rPr>
        <w:t>Proof of experience and/ or proof of sufficient knowledge in required accessibility standards</w:t>
      </w:r>
    </w:p>
    <w:p w:rsidRPr="00C95AA3" w:rsidR="000A703F" w:rsidP="000A703F" w:rsidRDefault="000A703F" w14:paraId="03D054F0" w14:textId="79E979B7">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No proof: exclusion </w:t>
      </w:r>
    </w:p>
    <w:p w:rsidRPr="00C95AA3" w:rsidR="000A703F" w:rsidP="000A703F" w:rsidRDefault="000A703F" w14:paraId="20C518D0" w14:textId="2AA31FD3">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Certificates of professional training on accessibility</w:t>
      </w:r>
      <w:r w:rsidR="00B40931">
        <w:rPr>
          <w:rFonts w:ascii="Nunito" w:hAnsi="Nunito" w:cs="Arial"/>
          <w:lang w:val="en-GB"/>
        </w:rPr>
        <w:t xml:space="preserve"> or only list of </w:t>
      </w:r>
      <w:r w:rsidR="005E0608">
        <w:rPr>
          <w:rFonts w:ascii="Nunito" w:hAnsi="Nunito" w:cs="Arial"/>
          <w:lang w:val="en-GB"/>
        </w:rPr>
        <w:t>accessible reports</w:t>
      </w:r>
      <w:r w:rsidRPr="00C95AA3">
        <w:rPr>
          <w:rFonts w:ascii="Nunito" w:hAnsi="Nunito" w:cs="Arial"/>
          <w:lang w:val="en-GB"/>
        </w:rPr>
        <w:t xml:space="preserve">: </w:t>
      </w:r>
      <w:r w:rsidRPr="00C95AA3" w:rsidR="00724BB6">
        <w:rPr>
          <w:rFonts w:ascii="Nunito" w:hAnsi="Nunito" w:cs="Arial"/>
          <w:lang w:val="en-GB"/>
        </w:rPr>
        <w:t>1</w:t>
      </w:r>
      <w:r w:rsidRPr="00C95AA3">
        <w:rPr>
          <w:rFonts w:ascii="Nunito" w:hAnsi="Nunito" w:cs="Arial"/>
          <w:lang w:val="en-GB"/>
        </w:rPr>
        <w:t>0 points</w:t>
      </w:r>
    </w:p>
    <w:p w:rsidRPr="00C95AA3" w:rsidR="000A703F" w:rsidP="000A703F" w:rsidRDefault="000A703F" w14:paraId="508B1C4C" w14:textId="48FEB269">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Provision of </w:t>
      </w:r>
      <w:r w:rsidRPr="00C95AA3" w:rsidR="00666304">
        <w:rPr>
          <w:rFonts w:ascii="Nunito" w:hAnsi="Nunito" w:cs="Arial"/>
          <w:lang w:val="en-GB"/>
        </w:rPr>
        <w:t xml:space="preserve">accessible reports in pdf and </w:t>
      </w:r>
      <w:r w:rsidRPr="00C95AA3" w:rsidR="00724BB6">
        <w:rPr>
          <w:rFonts w:ascii="Nunito" w:hAnsi="Nunito" w:cs="Arial"/>
          <w:lang w:val="en-GB"/>
        </w:rPr>
        <w:t>ePub or html: 15 points</w:t>
      </w:r>
    </w:p>
    <w:p w:rsidRPr="00EB5F6D" w:rsidR="000A703F" w:rsidP="03A7719B" w:rsidRDefault="008D37AA" w14:paraId="47F0FB8F" w14:textId="7963F0B7">
      <w:pPr>
        <w:pStyle w:val="ListParagraph"/>
        <w:numPr>
          <w:ilvl w:val="1"/>
          <w:numId w:val="43"/>
        </w:numPr>
        <w:tabs>
          <w:tab w:val="left" w:pos="4536"/>
        </w:tabs>
        <w:spacing w:line="240" w:lineRule="auto"/>
        <w:ind w:right="-1"/>
        <w:rPr>
          <w:rFonts w:ascii="Nunito" w:hAnsi="Nunito" w:cs="Arial"/>
        </w:rPr>
      </w:pPr>
      <w:r w:rsidRPr="03A7719B">
        <w:rPr>
          <w:rFonts w:ascii="Nunito" w:hAnsi="Nunito" w:cs="Arial"/>
        </w:rPr>
        <w:t>Estimated t</w:t>
      </w:r>
      <w:r w:rsidRPr="03A7719B" w:rsidR="00FB2B67">
        <w:rPr>
          <w:rFonts w:ascii="Nunito" w:hAnsi="Nunito" w:cs="Arial"/>
        </w:rPr>
        <w:t>eam size, composition, and workload distribution</w:t>
      </w:r>
      <w:r w:rsidRPr="03A7719B">
        <w:rPr>
          <w:rFonts w:ascii="Nunito" w:hAnsi="Nunito" w:cs="Arial"/>
        </w:rPr>
        <w:t xml:space="preserve"> based on th</w:t>
      </w:r>
      <w:r w:rsidRPr="03A7719B" w:rsidR="006C4874">
        <w:rPr>
          <w:rFonts w:ascii="Nunito" w:hAnsi="Nunito" w:cs="Arial"/>
        </w:rPr>
        <w:t>e information provided in this</w:t>
      </w:r>
      <w:r w:rsidRPr="03A7719B">
        <w:rPr>
          <w:rFonts w:ascii="Nunito" w:hAnsi="Nunito" w:cs="Arial"/>
        </w:rPr>
        <w:t xml:space="preserve"> call (please note that th</w:t>
      </w:r>
      <w:r w:rsidRPr="03A7719B" w:rsidR="006C4874">
        <w:rPr>
          <w:rFonts w:ascii="Nunito" w:hAnsi="Nunito" w:cs="Arial"/>
        </w:rPr>
        <w:t>e</w:t>
      </w:r>
      <w:r w:rsidRPr="03A7719B" w:rsidR="00AA5C9F">
        <w:rPr>
          <w:rFonts w:ascii="Nunito" w:hAnsi="Nunito" w:cs="Arial"/>
        </w:rPr>
        <w:t xml:space="preserve"> composition</w:t>
      </w:r>
      <w:r w:rsidRPr="03A7719B">
        <w:rPr>
          <w:rFonts w:ascii="Nunito" w:hAnsi="Nunito" w:cs="Arial"/>
        </w:rPr>
        <w:t xml:space="preserve"> can </w:t>
      </w:r>
      <w:r w:rsidRPr="03A7719B" w:rsidR="00D06ABA">
        <w:rPr>
          <w:rFonts w:ascii="Nunito" w:hAnsi="Nunito" w:cs="Arial"/>
        </w:rPr>
        <w:t xml:space="preserve">be adapted </w:t>
      </w:r>
      <w:r w:rsidRPr="03A7719B" w:rsidR="00673F71">
        <w:rPr>
          <w:rFonts w:ascii="Nunito" w:hAnsi="Nunito" w:cs="Arial"/>
        </w:rPr>
        <w:t xml:space="preserve">based on </w:t>
      </w:r>
      <w:r w:rsidRPr="03A7719B" w:rsidR="00AA5C9F">
        <w:rPr>
          <w:rFonts w:ascii="Nunito" w:hAnsi="Nunito" w:cs="Arial"/>
        </w:rPr>
        <w:t xml:space="preserve">the </w:t>
      </w:r>
      <w:r w:rsidRPr="03A7719B" w:rsidR="00673F71">
        <w:rPr>
          <w:rFonts w:ascii="Nunito" w:hAnsi="Nunito" w:cs="Arial"/>
        </w:rPr>
        <w:t>detailed ToR if bidder i</w:t>
      </w:r>
      <w:r w:rsidRPr="03A7719B" w:rsidR="00E952D2">
        <w:rPr>
          <w:rFonts w:ascii="Nunito" w:hAnsi="Nunito" w:cs="Arial"/>
        </w:rPr>
        <w:t xml:space="preserve">s selected to submit </w:t>
      </w:r>
      <w:r w:rsidRPr="03A7719B" w:rsidR="00B72A08">
        <w:rPr>
          <w:rFonts w:ascii="Nunito" w:hAnsi="Nunito" w:cs="Arial"/>
        </w:rPr>
        <w:t>a technical and financial quote</w:t>
      </w:r>
      <w:r w:rsidRPr="03A7719B" w:rsidR="00E952D2">
        <w:rPr>
          <w:rFonts w:ascii="Nunito" w:hAnsi="Nunito" w:cs="Arial"/>
        </w:rPr>
        <w:t>)</w:t>
      </w:r>
      <w:r w:rsidRPr="03A7719B">
        <w:rPr>
          <w:rFonts w:ascii="Nunito" w:hAnsi="Nunito" w:cs="Arial"/>
        </w:rPr>
        <w:t xml:space="preserve"> </w:t>
      </w:r>
      <w:r w:rsidRPr="03A7719B" w:rsidR="001A1500">
        <w:rPr>
          <w:rFonts w:ascii="Nunito" w:hAnsi="Nunito" w:cs="Arial"/>
        </w:rPr>
        <w:t>:</w:t>
      </w:r>
    </w:p>
    <w:p w:rsidRPr="00C95AA3" w:rsidR="001A1500" w:rsidP="001A1500" w:rsidRDefault="00391EAF" w14:paraId="01D3CEA6" w14:textId="266D52ED">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Team size, composition, or workload distribution is unrealistic, unclear, or inadequately justified for the project’s scope</w:t>
      </w:r>
      <w:r w:rsidRPr="00C95AA3" w:rsidR="001A1500">
        <w:rPr>
          <w:rFonts w:ascii="Nunito" w:hAnsi="Nunito" w:cs="Arial"/>
          <w:lang w:val="en-GB"/>
        </w:rPr>
        <w:t xml:space="preserve">: </w:t>
      </w:r>
      <w:r w:rsidRPr="00C95AA3">
        <w:rPr>
          <w:rFonts w:ascii="Nunito" w:hAnsi="Nunito" w:cs="Arial"/>
          <w:lang w:val="en-GB"/>
        </w:rPr>
        <w:t>0</w:t>
      </w:r>
      <w:r w:rsidRPr="00C95AA3" w:rsidR="001A1500">
        <w:rPr>
          <w:rFonts w:ascii="Nunito" w:hAnsi="Nunito" w:cs="Arial"/>
          <w:lang w:val="en-GB"/>
        </w:rPr>
        <w:t xml:space="preserve"> points</w:t>
      </w:r>
    </w:p>
    <w:p w:rsidRPr="00C95AA3" w:rsidR="00002E56" w:rsidP="001A1500" w:rsidRDefault="00002E56" w14:paraId="23E4BBB6" w14:textId="4D0F7AAA">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Team size and composition are generally appropriate, but gaps and/ or imbalances exist in distribution or role clarity: 15 points</w:t>
      </w:r>
    </w:p>
    <w:p w:rsidRPr="00C95AA3" w:rsidR="00D4153D" w:rsidP="00BC3139" w:rsidRDefault="00F862FC" w14:paraId="52B30988" w14:textId="4B48C49B">
      <w:pPr>
        <w:pStyle w:val="ListParagraph"/>
        <w:numPr>
          <w:ilvl w:val="2"/>
          <w:numId w:val="43"/>
        </w:numPr>
        <w:tabs>
          <w:tab w:val="left" w:pos="4536"/>
        </w:tabs>
        <w:spacing w:line="240" w:lineRule="auto"/>
        <w:ind w:right="-1"/>
        <w:rPr>
          <w:rFonts w:ascii="Nunito" w:hAnsi="Nunito" w:cs="Arial"/>
          <w:lang w:val="en-GB"/>
        </w:rPr>
      </w:pPr>
      <w:r w:rsidRPr="00C95AA3">
        <w:rPr>
          <w:rFonts w:ascii="Nunito" w:hAnsi="Nunito" w:cs="Arial"/>
          <w:lang w:val="en-GB"/>
        </w:rPr>
        <w:t xml:space="preserve">Team size and composition are </w:t>
      </w:r>
      <w:r w:rsidRPr="00C95AA3" w:rsidR="00BC3139">
        <w:rPr>
          <w:rFonts w:ascii="Nunito" w:hAnsi="Nunito" w:cs="Arial"/>
          <w:lang w:val="en-GB"/>
        </w:rPr>
        <w:t xml:space="preserve">appropriate and </w:t>
      </w:r>
      <w:r w:rsidRPr="00C95AA3">
        <w:rPr>
          <w:rFonts w:ascii="Nunito" w:hAnsi="Nunito" w:cs="Arial"/>
          <w:lang w:val="en-GB"/>
        </w:rPr>
        <w:t>justified</w:t>
      </w:r>
      <w:r w:rsidRPr="00C95AA3" w:rsidR="00BC3139">
        <w:rPr>
          <w:rFonts w:ascii="Nunito" w:hAnsi="Nunito" w:cs="Arial"/>
          <w:lang w:val="en-GB"/>
        </w:rPr>
        <w:t xml:space="preserve"> </w:t>
      </w:r>
      <w:r w:rsidRPr="00C95AA3">
        <w:rPr>
          <w:rFonts w:ascii="Nunito" w:hAnsi="Nunito" w:cs="Arial"/>
          <w:lang w:val="en-GB"/>
        </w:rPr>
        <w:t xml:space="preserve">and each member’s role is clearly defined and aligned with their expertise and the </w:t>
      </w:r>
      <w:r w:rsidRPr="00C95AA3" w:rsidR="00BC3139">
        <w:rPr>
          <w:rFonts w:ascii="Nunito" w:hAnsi="Nunito" w:cs="Arial"/>
          <w:lang w:val="en-GB"/>
        </w:rPr>
        <w:t>service</w:t>
      </w:r>
      <w:r w:rsidRPr="00C95AA3">
        <w:rPr>
          <w:rFonts w:ascii="Nunito" w:hAnsi="Nunito" w:cs="Arial"/>
          <w:lang w:val="en-GB"/>
        </w:rPr>
        <w:t>’s requirements</w:t>
      </w:r>
      <w:r w:rsidRPr="00C95AA3" w:rsidR="00002E56">
        <w:rPr>
          <w:rFonts w:ascii="Nunito" w:hAnsi="Nunito" w:cs="Arial"/>
          <w:lang w:val="en-GB"/>
        </w:rPr>
        <w:t xml:space="preserve">: </w:t>
      </w:r>
      <w:r w:rsidRPr="00C95AA3" w:rsidR="00BC3139">
        <w:rPr>
          <w:rFonts w:ascii="Nunito" w:hAnsi="Nunito" w:cs="Arial"/>
          <w:lang w:val="en-GB"/>
        </w:rPr>
        <w:t>30</w:t>
      </w:r>
      <w:r w:rsidRPr="00C95AA3" w:rsidR="00002E56">
        <w:rPr>
          <w:rFonts w:ascii="Nunito" w:hAnsi="Nunito" w:cs="Arial"/>
          <w:lang w:val="en-GB"/>
        </w:rPr>
        <w:t xml:space="preserve"> points</w:t>
      </w:r>
    </w:p>
    <w:p w:rsidRPr="00C95AA3" w:rsidR="001A1500" w:rsidP="001A1500" w:rsidRDefault="001A1500" w14:paraId="12E48C73" w14:textId="77777777">
      <w:pPr>
        <w:pStyle w:val="ListParagraph"/>
        <w:tabs>
          <w:tab w:val="left" w:pos="4536"/>
        </w:tabs>
        <w:spacing w:line="240" w:lineRule="auto"/>
        <w:ind w:left="2520" w:right="-1"/>
        <w:rPr>
          <w:rFonts w:ascii="Nunito" w:hAnsi="Nunito" w:cs="Arial"/>
          <w:lang w:val="en-GB"/>
        </w:rPr>
      </w:pPr>
    </w:p>
    <w:p w:rsidRPr="00C95AA3" w:rsidR="00CE7960" w:rsidP="00CE7960" w:rsidRDefault="00CE7960" w14:paraId="60ECE793" w14:textId="633AC4D7">
      <w:pPr>
        <w:pStyle w:val="ListParagraph"/>
        <w:numPr>
          <w:ilvl w:val="0"/>
          <w:numId w:val="42"/>
        </w:numPr>
        <w:tabs>
          <w:tab w:val="left" w:pos="4536"/>
        </w:tabs>
        <w:spacing w:line="240" w:lineRule="auto"/>
        <w:ind w:right="-1"/>
        <w:rPr>
          <w:rFonts w:ascii="Nunito" w:hAnsi="Nunito" w:cs="Arial"/>
          <w:b/>
          <w:lang w:val="en-GB"/>
        </w:rPr>
      </w:pPr>
      <w:r w:rsidRPr="00C95AA3">
        <w:rPr>
          <w:rFonts w:ascii="Nunito" w:hAnsi="Nunito" w:cs="Arial"/>
          <w:b/>
          <w:lang w:val="en-GB"/>
        </w:rPr>
        <w:t>Request for a detailed technical and financial quote:</w:t>
      </w:r>
    </w:p>
    <w:p w:rsidRPr="00C95AA3" w:rsidR="001A1500" w:rsidP="001A1500" w:rsidRDefault="001A1500" w14:paraId="639B9C7B" w14:textId="4CBBFFDF">
      <w:pPr>
        <w:pStyle w:val="ListParagraph"/>
        <w:numPr>
          <w:ilvl w:val="0"/>
          <w:numId w:val="43"/>
        </w:numPr>
        <w:spacing w:after="0" w:line="276" w:lineRule="auto"/>
        <w:ind w:right="-1"/>
        <w:rPr>
          <w:rFonts w:ascii="Nunito" w:hAnsi="Nunito" w:cs="Arial"/>
          <w:lang w:val="en-GB"/>
        </w:rPr>
      </w:pPr>
      <w:r w:rsidRPr="00C95AA3">
        <w:rPr>
          <w:rFonts w:ascii="Nunito" w:hAnsi="Nunito" w:cs="Arial"/>
          <w:lang w:val="en-GB"/>
        </w:rPr>
        <w:t xml:space="preserve">After </w:t>
      </w:r>
      <w:r w:rsidRPr="00C95AA3" w:rsidR="00CA5CF9">
        <w:rPr>
          <w:rFonts w:ascii="Nunito" w:hAnsi="Nunito" w:cs="Arial"/>
          <w:lang w:val="en-GB"/>
        </w:rPr>
        <w:t xml:space="preserve">the </w:t>
      </w:r>
      <w:r w:rsidRPr="00C95AA3">
        <w:rPr>
          <w:rFonts w:ascii="Nunito" w:hAnsi="Nunito" w:cs="Arial"/>
          <w:lang w:val="en-GB"/>
        </w:rPr>
        <w:t xml:space="preserve">assessment of </w:t>
      </w:r>
      <w:r w:rsidRPr="00C95AA3" w:rsidR="00CA5CF9">
        <w:rPr>
          <w:rFonts w:ascii="Nunito" w:hAnsi="Nunito" w:cs="Arial"/>
          <w:lang w:val="en-GB"/>
        </w:rPr>
        <w:t xml:space="preserve">the </w:t>
      </w:r>
      <w:r w:rsidRPr="00C95AA3">
        <w:rPr>
          <w:rFonts w:ascii="Nunito" w:hAnsi="Nunito" w:cs="Arial"/>
          <w:lang w:val="en-GB"/>
        </w:rPr>
        <w:t xml:space="preserve">express of interest according to </w:t>
      </w:r>
      <w:r w:rsidRPr="00C95AA3" w:rsidR="00CA5CF9">
        <w:rPr>
          <w:rFonts w:ascii="Nunito" w:hAnsi="Nunito" w:cs="Arial"/>
          <w:lang w:val="en-GB"/>
        </w:rPr>
        <w:t xml:space="preserve">the </w:t>
      </w:r>
      <w:r w:rsidRPr="00C95AA3">
        <w:rPr>
          <w:rFonts w:ascii="Nunito" w:hAnsi="Nunito" w:cs="Arial"/>
          <w:lang w:val="en-GB"/>
        </w:rPr>
        <w:t>point system</w:t>
      </w:r>
      <w:r w:rsidRPr="00C95AA3" w:rsidR="00CA5CF9">
        <w:rPr>
          <w:rFonts w:ascii="Nunito" w:hAnsi="Nunito" w:cs="Arial"/>
          <w:lang w:val="en-GB"/>
        </w:rPr>
        <w:t xml:space="preserve"> above</w:t>
      </w:r>
      <w:r w:rsidRPr="00C95AA3">
        <w:rPr>
          <w:rFonts w:ascii="Nunito" w:hAnsi="Nunito" w:cs="Arial"/>
          <w:lang w:val="en-GB"/>
        </w:rPr>
        <w:t>, agencies with the highest points will be requested to submit a detailed technical and financial quote</w:t>
      </w:r>
      <w:r w:rsidRPr="00C95AA3" w:rsidR="00165B3F">
        <w:rPr>
          <w:rFonts w:ascii="Nunito" w:hAnsi="Nunito" w:cs="Arial"/>
          <w:lang w:val="en-GB"/>
        </w:rPr>
        <w:t xml:space="preserve">. HI reserves the right to </w:t>
      </w:r>
      <w:r w:rsidRPr="00C95AA3" w:rsidR="00AD5E70">
        <w:rPr>
          <w:rFonts w:ascii="Nunito" w:hAnsi="Nunito" w:cs="Arial"/>
          <w:lang w:val="en-GB"/>
        </w:rPr>
        <w:t xml:space="preserve">determine after the assessment </w:t>
      </w:r>
      <w:r w:rsidRPr="00C95AA3" w:rsidR="00F81056">
        <w:rPr>
          <w:rFonts w:ascii="Nunito" w:hAnsi="Nunito" w:cs="Arial"/>
          <w:lang w:val="en-GB"/>
        </w:rPr>
        <w:t>if 3 or 4 bidders will be</w:t>
      </w:r>
      <w:r w:rsidR="00BF0903">
        <w:rPr>
          <w:rFonts w:ascii="Nunito" w:hAnsi="Nunito" w:cs="Arial"/>
          <w:lang w:val="en-GB"/>
        </w:rPr>
        <w:t xml:space="preserve"> invited to submit</w:t>
      </w:r>
      <w:r w:rsidR="005B3777">
        <w:rPr>
          <w:rFonts w:ascii="Nunito" w:hAnsi="Nunito" w:cs="Arial"/>
          <w:lang w:val="en-GB"/>
        </w:rPr>
        <w:t xml:space="preserve"> a full proposal</w:t>
      </w:r>
      <w:r w:rsidRPr="00C95AA3" w:rsidR="00F81056">
        <w:rPr>
          <w:rFonts w:ascii="Nunito" w:hAnsi="Nunito" w:cs="Arial"/>
          <w:lang w:val="en-GB"/>
        </w:rPr>
        <w:t>.</w:t>
      </w:r>
    </w:p>
    <w:p w:rsidRPr="00C95AA3" w:rsidR="001A1500" w:rsidP="001A1500" w:rsidRDefault="001A1500" w14:paraId="16993E31" w14:textId="600AA5EE">
      <w:pPr>
        <w:pStyle w:val="ListParagraph"/>
        <w:numPr>
          <w:ilvl w:val="0"/>
          <w:numId w:val="43"/>
        </w:numPr>
        <w:spacing w:after="0" w:line="276" w:lineRule="auto"/>
        <w:ind w:right="-1"/>
        <w:rPr>
          <w:rFonts w:ascii="Nunito" w:hAnsi="Nunito" w:cs="Arial"/>
          <w:lang w:val="en-GB"/>
        </w:rPr>
      </w:pPr>
      <w:r w:rsidRPr="00C95AA3">
        <w:rPr>
          <w:rFonts w:ascii="Nunito" w:hAnsi="Nunito" w:cs="Arial"/>
          <w:lang w:val="en-GB"/>
        </w:rPr>
        <w:t>The selected bidders will receive a detailed Terms of Reference</w:t>
      </w:r>
      <w:r w:rsidRPr="00C95AA3" w:rsidR="00B1545B">
        <w:rPr>
          <w:rFonts w:ascii="Nunito" w:hAnsi="Nunito" w:cs="Arial"/>
          <w:lang w:val="en-GB"/>
        </w:rPr>
        <w:t>.</w:t>
      </w:r>
      <w:r w:rsidRPr="00C95AA3">
        <w:rPr>
          <w:rFonts w:ascii="Nunito" w:hAnsi="Nunito" w:cs="Arial"/>
          <w:lang w:val="en-GB"/>
        </w:rPr>
        <w:t xml:space="preserve"> </w:t>
      </w:r>
    </w:p>
    <w:p w:rsidRPr="00C95AA3" w:rsidR="002F02BA" w:rsidP="004525F7" w:rsidRDefault="001A1500" w14:paraId="75DF18D5" w14:textId="138C72D5">
      <w:pPr>
        <w:pStyle w:val="ListParagraph"/>
        <w:numPr>
          <w:ilvl w:val="0"/>
          <w:numId w:val="43"/>
        </w:numPr>
        <w:spacing w:after="120" w:line="276" w:lineRule="auto"/>
        <w:ind w:left="1077" w:hanging="357"/>
        <w:contextualSpacing w:val="0"/>
        <w:rPr>
          <w:rFonts w:ascii="Nunito" w:hAnsi="Nunito" w:cs="Arial"/>
          <w:lang w:val="en-GB"/>
        </w:rPr>
      </w:pPr>
      <w:r w:rsidRPr="00C95AA3">
        <w:rPr>
          <w:rFonts w:ascii="Nunito" w:hAnsi="Nunito" w:cs="Arial"/>
          <w:lang w:val="en-GB"/>
        </w:rPr>
        <w:t>If deemed necessary, online meetings are set-up to discuss further questions relevant for the development of a technical and financial quote</w:t>
      </w:r>
      <w:r w:rsidRPr="00C95AA3" w:rsidR="00180694">
        <w:rPr>
          <w:rFonts w:ascii="Nunito" w:hAnsi="Nunito" w:cs="Arial"/>
          <w:lang w:val="en-GB"/>
        </w:rPr>
        <w:t xml:space="preserve"> in a fair manner to all selected bidders</w:t>
      </w:r>
      <w:r w:rsidRPr="00C95AA3" w:rsidR="00B1545B">
        <w:rPr>
          <w:rFonts w:ascii="Nunito" w:hAnsi="Nunito" w:cs="Arial"/>
          <w:lang w:val="en-GB"/>
        </w:rPr>
        <w:t>.</w:t>
      </w:r>
    </w:p>
    <w:p w:rsidRPr="00C95AA3" w:rsidR="00EE7F53" w:rsidP="002F02BA" w:rsidRDefault="00EE7F53" w14:paraId="4A0794F3" w14:textId="1E39640F">
      <w:pPr>
        <w:pStyle w:val="Heading1"/>
        <w:ind w:left="284" w:hanging="426"/>
      </w:pPr>
      <w:bookmarkStart w:name="_Toc216951218" w:id="11"/>
      <w:r w:rsidRPr="00C95AA3">
        <w:t>Assumed timeframe</w:t>
      </w:r>
      <w:bookmarkEnd w:id="11"/>
    </w:p>
    <w:p w:rsidR="04C3E383" w:rsidP="48B53F2B" w:rsidRDefault="04C3E383" w14:paraId="12653050" w14:textId="6B095919">
      <w:pPr>
        <w:pStyle w:val="ListParagraph"/>
        <w:numPr>
          <w:ilvl w:val="0"/>
          <w:numId w:val="44"/>
        </w:numPr>
        <w:rPr>
          <w:rFonts w:ascii="Nunito" w:hAnsi="Nunito"/>
          <w:lang w:val="en-GB"/>
        </w:rPr>
      </w:pPr>
      <w:r w:rsidRPr="48B53F2B">
        <w:rPr>
          <w:rFonts w:ascii="Nunito" w:hAnsi="Nunito"/>
          <w:lang w:val="en-GB"/>
        </w:rPr>
        <w:t>Within two weeks after the deadline</w:t>
      </w:r>
      <w:r w:rsidR="00FB4AAA">
        <w:rPr>
          <w:rFonts w:ascii="Nunito" w:hAnsi="Nunito"/>
          <w:lang w:val="en-GB"/>
        </w:rPr>
        <w:t xml:space="preserve"> </w:t>
      </w:r>
      <w:r w:rsidR="00602DD9">
        <w:rPr>
          <w:rFonts w:ascii="Nunito" w:hAnsi="Nunito"/>
          <w:lang w:val="en-GB"/>
        </w:rPr>
        <w:t xml:space="preserve">of </w:t>
      </w:r>
      <w:r w:rsidR="00FB4AAA">
        <w:rPr>
          <w:rFonts w:ascii="Nunito" w:hAnsi="Nunito"/>
          <w:lang w:val="en-GB"/>
        </w:rPr>
        <w:t>submission</w:t>
      </w:r>
      <w:r w:rsidRPr="48B53F2B">
        <w:rPr>
          <w:rFonts w:ascii="Nunito" w:hAnsi="Nunito"/>
          <w:lang w:val="en-GB"/>
        </w:rPr>
        <w:t xml:space="preserve">, all applications will be </w:t>
      </w:r>
      <w:r w:rsidR="00FB4AAA">
        <w:rPr>
          <w:rFonts w:ascii="Nunito" w:hAnsi="Nunito"/>
          <w:lang w:val="en-GB"/>
        </w:rPr>
        <w:t>assessed</w:t>
      </w:r>
      <w:r w:rsidRPr="48B53F2B" w:rsidR="0DC6F11E">
        <w:rPr>
          <w:rFonts w:ascii="Nunito" w:hAnsi="Nunito"/>
          <w:lang w:val="en-GB"/>
        </w:rPr>
        <w:t xml:space="preserve"> and every candidate will receive a decision</w:t>
      </w:r>
      <w:r w:rsidR="001039A2">
        <w:rPr>
          <w:rFonts w:ascii="Nunito" w:hAnsi="Nunito"/>
          <w:lang w:val="en-GB"/>
        </w:rPr>
        <w:t xml:space="preserve"> (positive or negative)</w:t>
      </w:r>
      <w:r w:rsidRPr="48B53F2B" w:rsidR="0DC6F11E">
        <w:rPr>
          <w:rFonts w:ascii="Nunito" w:hAnsi="Nunito"/>
          <w:lang w:val="en-GB"/>
        </w:rPr>
        <w:t xml:space="preserve">. </w:t>
      </w:r>
      <w:r w:rsidR="001039A2">
        <w:rPr>
          <w:rFonts w:ascii="Nunito" w:hAnsi="Nunito"/>
          <w:lang w:val="en-GB"/>
        </w:rPr>
        <w:t>Selected</w:t>
      </w:r>
      <w:r w:rsidRPr="48B53F2B" w:rsidR="0DC6F11E">
        <w:rPr>
          <w:rFonts w:ascii="Nunito" w:hAnsi="Nunito"/>
          <w:lang w:val="en-GB"/>
        </w:rPr>
        <w:t xml:space="preserve"> candidates will then be invited to submit a full proposal</w:t>
      </w:r>
      <w:r w:rsidR="001039A2">
        <w:rPr>
          <w:rFonts w:ascii="Nunito" w:hAnsi="Nunito"/>
          <w:lang w:val="en-GB"/>
        </w:rPr>
        <w:t xml:space="preserve"> based on a detailed Terms of Reference</w:t>
      </w:r>
      <w:r w:rsidRPr="48B53F2B" w:rsidR="0DC6F11E">
        <w:rPr>
          <w:rFonts w:ascii="Nunito" w:hAnsi="Nunito"/>
          <w:lang w:val="en-GB"/>
        </w:rPr>
        <w:t>.</w:t>
      </w:r>
    </w:p>
    <w:p w:rsidR="00594EC9" w:rsidP="48B53F2B" w:rsidRDefault="006D3274" w14:paraId="58D912E5" w14:textId="7AD04729">
      <w:pPr>
        <w:pStyle w:val="ListParagraph"/>
        <w:numPr>
          <w:ilvl w:val="0"/>
          <w:numId w:val="44"/>
        </w:numPr>
        <w:rPr>
          <w:rFonts w:ascii="Nunito" w:hAnsi="Nunito"/>
          <w:lang w:val="en-GB"/>
        </w:rPr>
      </w:pPr>
      <w:r>
        <w:rPr>
          <w:rFonts w:ascii="Nunito" w:hAnsi="Nunito"/>
          <w:lang w:val="en-GB"/>
        </w:rPr>
        <w:t xml:space="preserve">The time to develop the </w:t>
      </w:r>
      <w:r w:rsidR="00177C3C">
        <w:rPr>
          <w:rFonts w:ascii="Nunito" w:hAnsi="Nunito"/>
          <w:lang w:val="en-GB"/>
        </w:rPr>
        <w:t xml:space="preserve">full </w:t>
      </w:r>
      <w:r w:rsidR="003D6CAD">
        <w:rPr>
          <w:rFonts w:ascii="Nunito" w:hAnsi="Nunito"/>
          <w:lang w:val="en-GB"/>
        </w:rPr>
        <w:t>quote</w:t>
      </w:r>
      <w:r w:rsidR="00177C3C">
        <w:rPr>
          <w:rFonts w:ascii="Nunito" w:hAnsi="Nunito"/>
          <w:lang w:val="en-GB"/>
        </w:rPr>
        <w:t xml:space="preserve"> will be roughly 2 weeks including possibilities to ask questions</w:t>
      </w:r>
      <w:r w:rsidR="003D6CAD">
        <w:rPr>
          <w:rFonts w:ascii="Nunito" w:hAnsi="Nunito"/>
          <w:lang w:val="en-GB"/>
        </w:rPr>
        <w:t xml:space="preserve"> (see 7c above)</w:t>
      </w:r>
      <w:r w:rsidR="008A3F9C">
        <w:rPr>
          <w:rFonts w:ascii="Nunito" w:hAnsi="Nunito"/>
          <w:lang w:val="en-GB"/>
        </w:rPr>
        <w:t>;</w:t>
      </w:r>
    </w:p>
    <w:p w:rsidRPr="008D5190" w:rsidR="00617DB6" w:rsidP="00EE4DE4" w:rsidRDefault="00617DB6" w14:paraId="3B7B4686" w14:textId="4DACC6CD">
      <w:pPr>
        <w:pStyle w:val="ListParagraph"/>
        <w:numPr>
          <w:ilvl w:val="0"/>
          <w:numId w:val="44"/>
        </w:numPr>
        <w:rPr>
          <w:rFonts w:ascii="Nunito" w:hAnsi="Nunito"/>
          <w:lang w:val="en-GB"/>
        </w:rPr>
      </w:pPr>
      <w:r w:rsidRPr="008D5190">
        <w:rPr>
          <w:rFonts w:ascii="Nunito" w:hAnsi="Nunito"/>
          <w:lang w:val="en-GB"/>
        </w:rPr>
        <w:t xml:space="preserve">HI aims to start the service contract </w:t>
      </w:r>
      <w:r w:rsidRPr="008D5190" w:rsidR="00914217">
        <w:rPr>
          <w:rFonts w:ascii="Nunito" w:hAnsi="Nunito"/>
          <w:lang w:val="en-GB"/>
        </w:rPr>
        <w:t xml:space="preserve">the </w:t>
      </w:r>
      <w:r w:rsidR="003B355E">
        <w:rPr>
          <w:rFonts w:ascii="Nunito" w:hAnsi="Nunito"/>
          <w:lang w:val="en-GB"/>
        </w:rPr>
        <w:t>first week of March 2026</w:t>
      </w:r>
      <w:r w:rsidRPr="008D5190" w:rsidR="000B6765">
        <w:rPr>
          <w:rFonts w:ascii="Nunito" w:hAnsi="Nunito"/>
          <w:lang w:val="en-GB"/>
        </w:rPr>
        <w:t>;</w:t>
      </w:r>
    </w:p>
    <w:p w:rsidRPr="008D5190" w:rsidR="00EE4DE4" w:rsidP="00EE4DE4" w:rsidRDefault="00EE4DE4" w14:paraId="3691F0C4" w14:textId="79E79EA6">
      <w:pPr>
        <w:pStyle w:val="ListParagraph"/>
        <w:numPr>
          <w:ilvl w:val="0"/>
          <w:numId w:val="44"/>
        </w:numPr>
        <w:rPr>
          <w:rFonts w:ascii="Nunito" w:hAnsi="Nunito"/>
          <w:lang w:val="en-GB"/>
        </w:rPr>
      </w:pPr>
      <w:r w:rsidRPr="008D5190">
        <w:rPr>
          <w:rFonts w:ascii="Nunito" w:hAnsi="Nunito"/>
          <w:lang w:val="en-GB"/>
        </w:rPr>
        <w:t>HI aims to</w:t>
      </w:r>
      <w:r w:rsidRPr="008D5190" w:rsidR="000B6765">
        <w:rPr>
          <w:rFonts w:ascii="Nunito" w:hAnsi="Nunito"/>
          <w:lang w:val="en-GB"/>
        </w:rPr>
        <w:t xml:space="preserve"> have</w:t>
      </w:r>
      <w:r w:rsidRPr="008D5190" w:rsidR="00BC3139">
        <w:rPr>
          <w:rFonts w:ascii="Nunito" w:hAnsi="Nunito"/>
          <w:lang w:val="en-GB"/>
        </w:rPr>
        <w:t xml:space="preserve"> </w:t>
      </w:r>
      <w:r w:rsidRPr="008D5190" w:rsidR="000B6765">
        <w:rPr>
          <w:rFonts w:ascii="Nunito" w:hAnsi="Nunito"/>
          <w:lang w:val="en-GB"/>
        </w:rPr>
        <w:t>a final draft report ready by</w:t>
      </w:r>
      <w:r w:rsidR="000F161C">
        <w:rPr>
          <w:rFonts w:ascii="Nunito" w:hAnsi="Nunito"/>
          <w:lang w:val="en-GB"/>
        </w:rPr>
        <w:t xml:space="preserve"> beginning of September</w:t>
      </w:r>
      <w:r w:rsidRPr="008D5190">
        <w:rPr>
          <w:rFonts w:ascii="Nunito" w:hAnsi="Nunito"/>
          <w:lang w:val="en-GB"/>
        </w:rPr>
        <w:t xml:space="preserve">, including </w:t>
      </w:r>
      <w:r w:rsidRPr="008D5190" w:rsidR="000B6765">
        <w:rPr>
          <w:rFonts w:ascii="Nunito" w:hAnsi="Nunito"/>
          <w:lang w:val="en-GB"/>
        </w:rPr>
        <w:t>2</w:t>
      </w:r>
      <w:r w:rsidRPr="008D5190">
        <w:rPr>
          <w:rFonts w:ascii="Nunito" w:hAnsi="Nunito"/>
          <w:lang w:val="en-GB"/>
        </w:rPr>
        <w:t xml:space="preserve"> rounds of feedback </w:t>
      </w:r>
      <w:r w:rsidRPr="008D5190" w:rsidR="000B6765">
        <w:rPr>
          <w:rFonts w:ascii="Nunito" w:hAnsi="Nunito"/>
          <w:lang w:val="en-GB"/>
        </w:rPr>
        <w:t>and 1 red-line review,</w:t>
      </w:r>
      <w:r w:rsidRPr="008D5190" w:rsidR="000075CF">
        <w:rPr>
          <w:rFonts w:ascii="Nunito" w:hAnsi="Nunito"/>
          <w:lang w:val="en-GB"/>
        </w:rPr>
        <w:t xml:space="preserve"> undertaken by </w:t>
      </w:r>
      <w:r w:rsidRPr="008D5190" w:rsidR="000B6765">
        <w:rPr>
          <w:rFonts w:ascii="Nunito" w:hAnsi="Nunito"/>
          <w:lang w:val="en-GB"/>
        </w:rPr>
        <w:t>the established workgroup of the DRG;</w:t>
      </w:r>
      <w:r w:rsidRPr="008D5190">
        <w:rPr>
          <w:rFonts w:ascii="Nunito" w:hAnsi="Nunito"/>
          <w:lang w:val="en-GB"/>
        </w:rPr>
        <w:t xml:space="preserve"> </w:t>
      </w:r>
    </w:p>
    <w:p w:rsidRPr="008D5190" w:rsidR="00EE4DE4" w:rsidP="007D4860" w:rsidRDefault="005B16A7" w14:paraId="602E2ED2" w14:textId="3461BB28">
      <w:pPr>
        <w:pStyle w:val="ListParagraph"/>
        <w:numPr>
          <w:ilvl w:val="0"/>
          <w:numId w:val="44"/>
        </w:numPr>
        <w:rPr>
          <w:rFonts w:ascii="Nunito" w:hAnsi="Nunito"/>
          <w:lang w:val="en-GB"/>
        </w:rPr>
      </w:pPr>
      <w:r w:rsidRPr="008D5190">
        <w:rPr>
          <w:rFonts w:ascii="Nunito" w:hAnsi="Nunito"/>
          <w:lang w:val="en-GB"/>
        </w:rPr>
        <w:t xml:space="preserve">HI aims to have all deliverables, incl. accessible versions </w:t>
      </w:r>
      <w:r w:rsidRPr="008D5190" w:rsidR="0002504C">
        <w:rPr>
          <w:rFonts w:ascii="Nunito" w:hAnsi="Nunito"/>
          <w:lang w:val="en-GB"/>
        </w:rPr>
        <w:t xml:space="preserve">finalised 3 weeks after the final draft version was validated by the </w:t>
      </w:r>
      <w:r w:rsidRPr="008D5190" w:rsidR="007D4860">
        <w:rPr>
          <w:rFonts w:ascii="Nunito" w:hAnsi="Nunito"/>
          <w:lang w:val="en-GB"/>
        </w:rPr>
        <w:t>workgroup of the DRG</w:t>
      </w:r>
      <w:r w:rsidRPr="008D5190" w:rsidR="00284725">
        <w:rPr>
          <w:rFonts w:ascii="Nunito" w:hAnsi="Nunito"/>
          <w:lang w:val="en-GB"/>
        </w:rPr>
        <w:t>.</w:t>
      </w:r>
      <w:r w:rsidRPr="008D5190" w:rsidR="007D4860">
        <w:rPr>
          <w:rFonts w:ascii="Nunito" w:hAnsi="Nunito"/>
          <w:lang w:val="en-GB"/>
        </w:rPr>
        <w:t xml:space="preserve"> </w:t>
      </w:r>
      <w:r w:rsidRPr="008D5190" w:rsidR="00EE4DE4">
        <w:rPr>
          <w:rFonts w:ascii="Nunito" w:hAnsi="Nunito"/>
          <w:lang w:val="en-GB"/>
        </w:rPr>
        <w:t xml:space="preserve"> </w:t>
      </w:r>
    </w:p>
    <w:p w:rsidRPr="00C95AA3" w:rsidR="00B079CE" w:rsidP="002F02BA" w:rsidRDefault="003229CD" w14:paraId="1E6E4C2D" w14:textId="5CDBA0B5">
      <w:pPr>
        <w:pStyle w:val="Heading1"/>
        <w:ind w:left="284" w:hanging="426"/>
      </w:pPr>
      <w:bookmarkStart w:name="_Toc216951219" w:id="12"/>
      <w:r w:rsidRPr="00C95AA3">
        <w:t>T</w:t>
      </w:r>
      <w:r w:rsidRPr="00C95AA3" w:rsidR="003A30B2">
        <w:t>erms of P</w:t>
      </w:r>
      <w:r w:rsidRPr="00C95AA3">
        <w:t>ayment</w:t>
      </w:r>
      <w:bookmarkEnd w:id="12"/>
    </w:p>
    <w:p w:rsidRPr="00C95AA3" w:rsidR="003A7CAE" w:rsidP="004525F7" w:rsidRDefault="001A7E1A" w14:paraId="2EAF2B15" w14:textId="77777777">
      <w:pPr>
        <w:spacing w:after="120" w:line="276" w:lineRule="auto"/>
        <w:rPr>
          <w:rFonts w:ascii="Nunito" w:hAnsi="Nunito" w:cs="Arial"/>
          <w:lang w:val="en-GB"/>
        </w:rPr>
      </w:pPr>
      <w:r w:rsidRPr="00C95AA3">
        <w:rPr>
          <w:rFonts w:ascii="Nunito" w:hAnsi="Nunito" w:cs="Arial"/>
          <w:lang w:val="en-GB"/>
        </w:rPr>
        <w:t>HI</w:t>
      </w:r>
      <w:r w:rsidRPr="00C95AA3" w:rsidR="009E036A">
        <w:rPr>
          <w:rFonts w:ascii="Nunito" w:hAnsi="Nunito" w:cs="Arial"/>
          <w:lang w:val="en-GB"/>
        </w:rPr>
        <w:t xml:space="preserve"> strives for payment on account</w:t>
      </w:r>
      <w:r w:rsidRPr="00C95AA3" w:rsidR="00D54415">
        <w:rPr>
          <w:rFonts w:ascii="Nunito" w:hAnsi="Nunito" w:cs="Arial"/>
          <w:lang w:val="en-GB"/>
        </w:rPr>
        <w:t xml:space="preserve"> 30 days after </w:t>
      </w:r>
      <w:r w:rsidRPr="00C95AA3" w:rsidR="007D4860">
        <w:rPr>
          <w:rFonts w:ascii="Nunito" w:hAnsi="Nunito" w:cs="Arial"/>
          <w:lang w:val="en-GB"/>
        </w:rPr>
        <w:t xml:space="preserve">submission of invoice. The </w:t>
      </w:r>
      <w:r w:rsidRPr="00C95AA3" w:rsidR="003A7CAE">
        <w:rPr>
          <w:rFonts w:ascii="Nunito" w:hAnsi="Nunito" w:cs="Arial"/>
          <w:lang w:val="en-GB"/>
        </w:rPr>
        <w:t>payment schedule is planned as following:</w:t>
      </w:r>
    </w:p>
    <w:p w:rsidRPr="00C95AA3" w:rsidR="003A7CAE" w:rsidP="003A7CAE" w:rsidRDefault="003A7CAE" w14:paraId="1D730FD7" w14:textId="77777777">
      <w:pPr>
        <w:pStyle w:val="ListParagraph"/>
        <w:numPr>
          <w:ilvl w:val="0"/>
          <w:numId w:val="44"/>
        </w:numPr>
        <w:spacing w:after="120" w:line="276" w:lineRule="auto"/>
        <w:rPr>
          <w:rFonts w:ascii="Nunito" w:hAnsi="Nunito" w:cs="Arial"/>
          <w:lang w:val="en-GB"/>
        </w:rPr>
      </w:pPr>
      <w:r w:rsidRPr="00C95AA3">
        <w:rPr>
          <w:rFonts w:ascii="Nunito" w:hAnsi="Nunito" w:cs="Arial"/>
          <w:lang w:val="en-GB"/>
        </w:rPr>
        <w:t>30% upon contract signature</w:t>
      </w:r>
    </w:p>
    <w:p w:rsidRPr="00C95AA3" w:rsidR="00391FF5" w:rsidP="003A7CAE" w:rsidRDefault="00CE361C" w14:paraId="165AC732" w14:textId="04B4661E">
      <w:pPr>
        <w:pStyle w:val="ListParagraph"/>
        <w:numPr>
          <w:ilvl w:val="0"/>
          <w:numId w:val="44"/>
        </w:numPr>
        <w:spacing w:after="120" w:line="276" w:lineRule="auto"/>
        <w:rPr>
          <w:rFonts w:ascii="Nunito" w:hAnsi="Nunito" w:cs="Arial"/>
          <w:lang w:val="en-GB"/>
        </w:rPr>
      </w:pPr>
      <w:r w:rsidRPr="00C95AA3">
        <w:rPr>
          <w:rFonts w:ascii="Nunito" w:hAnsi="Nunito" w:cs="Arial"/>
          <w:lang w:val="en-GB"/>
        </w:rPr>
        <w:t>40</w:t>
      </w:r>
      <w:r w:rsidRPr="00C95AA3" w:rsidR="00391FF5">
        <w:rPr>
          <w:rFonts w:ascii="Nunito" w:hAnsi="Nunito" w:cs="Arial"/>
          <w:lang w:val="en-GB"/>
        </w:rPr>
        <w:t>% upon submission</w:t>
      </w:r>
      <w:r w:rsidRPr="00C95AA3">
        <w:rPr>
          <w:rFonts w:ascii="Nunito" w:hAnsi="Nunito" w:cs="Arial"/>
          <w:lang w:val="en-GB"/>
        </w:rPr>
        <w:t xml:space="preserve"> and validation</w:t>
      </w:r>
      <w:r w:rsidRPr="00C95AA3" w:rsidR="00391FF5">
        <w:rPr>
          <w:rFonts w:ascii="Nunito" w:hAnsi="Nunito" w:cs="Arial"/>
          <w:lang w:val="en-GB"/>
        </w:rPr>
        <w:t xml:space="preserve"> of draft report</w:t>
      </w:r>
    </w:p>
    <w:p w:rsidRPr="00C95AA3" w:rsidR="00C273CB" w:rsidP="00C273CB" w:rsidRDefault="00391FF5" w14:paraId="0E1FD1C3" w14:textId="76FE7068">
      <w:pPr>
        <w:pStyle w:val="ListParagraph"/>
        <w:numPr>
          <w:ilvl w:val="0"/>
          <w:numId w:val="44"/>
        </w:numPr>
        <w:spacing w:after="120" w:line="276" w:lineRule="auto"/>
        <w:rPr>
          <w:rFonts w:ascii="Nunito" w:hAnsi="Nunito" w:cs="Arial"/>
          <w:lang w:val="en-GB"/>
        </w:rPr>
      </w:pPr>
      <w:r w:rsidRPr="00C95AA3">
        <w:rPr>
          <w:rFonts w:ascii="Nunito" w:hAnsi="Nunito" w:cs="Arial"/>
          <w:lang w:val="en-GB"/>
        </w:rPr>
        <w:t>3</w:t>
      </w:r>
      <w:r w:rsidRPr="00C95AA3" w:rsidR="00CE361C">
        <w:rPr>
          <w:rFonts w:ascii="Nunito" w:hAnsi="Nunito" w:cs="Arial"/>
          <w:lang w:val="en-GB"/>
        </w:rPr>
        <w:t>0</w:t>
      </w:r>
      <w:r w:rsidRPr="00C95AA3">
        <w:rPr>
          <w:rFonts w:ascii="Nunito" w:hAnsi="Nunito" w:cs="Arial"/>
          <w:lang w:val="en-GB"/>
        </w:rPr>
        <w:t xml:space="preserve">% upon </w:t>
      </w:r>
      <w:r w:rsidRPr="00C95AA3" w:rsidR="00D54415">
        <w:rPr>
          <w:rFonts w:ascii="Nunito" w:hAnsi="Nunito" w:cs="Arial"/>
          <w:lang w:val="en-GB"/>
        </w:rPr>
        <w:t xml:space="preserve">validation of </w:t>
      </w:r>
      <w:r w:rsidRPr="00C95AA3" w:rsidR="00C273CB">
        <w:rPr>
          <w:rFonts w:ascii="Nunito" w:hAnsi="Nunito" w:cs="Arial"/>
          <w:lang w:val="en-GB"/>
        </w:rPr>
        <w:t>all</w:t>
      </w:r>
      <w:r w:rsidRPr="00C95AA3" w:rsidR="007D4860">
        <w:rPr>
          <w:rFonts w:ascii="Nunito" w:hAnsi="Nunito" w:cs="Arial"/>
          <w:lang w:val="en-GB"/>
        </w:rPr>
        <w:t xml:space="preserve"> </w:t>
      </w:r>
      <w:r w:rsidRPr="00C95AA3" w:rsidR="00D54415">
        <w:rPr>
          <w:rFonts w:ascii="Nunito" w:hAnsi="Nunito" w:cs="Arial"/>
          <w:lang w:val="en-GB"/>
        </w:rPr>
        <w:t>deliver</w:t>
      </w:r>
      <w:r w:rsidRPr="00C95AA3" w:rsidR="00C273CB">
        <w:rPr>
          <w:rFonts w:ascii="Nunito" w:hAnsi="Nunito" w:cs="Arial"/>
          <w:lang w:val="en-GB"/>
        </w:rPr>
        <w:t>ies</w:t>
      </w:r>
      <w:r w:rsidRPr="00C95AA3" w:rsidR="009E036A">
        <w:rPr>
          <w:rFonts w:ascii="Nunito" w:hAnsi="Nunito" w:cs="Arial"/>
          <w:lang w:val="en-GB"/>
        </w:rPr>
        <w:t xml:space="preserve">. </w:t>
      </w:r>
    </w:p>
    <w:p w:rsidRPr="00C95AA3" w:rsidR="00C840F8" w:rsidP="00C273CB" w:rsidRDefault="009E036A" w14:paraId="46D5C2EE" w14:textId="708D9D2F">
      <w:pPr>
        <w:spacing w:after="120" w:line="276" w:lineRule="auto"/>
        <w:rPr>
          <w:rFonts w:ascii="Nunito" w:hAnsi="Nunito" w:cs="Arial"/>
          <w:lang w:val="en-GB"/>
        </w:rPr>
      </w:pPr>
      <w:r w:rsidRPr="00C95AA3">
        <w:rPr>
          <w:rFonts w:ascii="Nunito" w:hAnsi="Nunito" w:cs="Arial"/>
          <w:lang w:val="en-GB"/>
        </w:rPr>
        <w:t xml:space="preserve">If </w:t>
      </w:r>
      <w:r w:rsidRPr="00C95AA3" w:rsidR="00C273CB">
        <w:rPr>
          <w:rFonts w:ascii="Nunito" w:hAnsi="Nunito" w:cs="Arial"/>
          <w:lang w:val="en-GB"/>
        </w:rPr>
        <w:t>these proposed terms of payment are</w:t>
      </w:r>
      <w:r w:rsidRPr="00C95AA3">
        <w:rPr>
          <w:rFonts w:ascii="Nunito" w:hAnsi="Nunito" w:cs="Arial"/>
          <w:lang w:val="en-GB"/>
        </w:rPr>
        <w:t xml:space="preserve"> not possible, please indicate the best possible terms of </w:t>
      </w:r>
      <w:r w:rsidRPr="00C95AA3" w:rsidR="001A1500">
        <w:rPr>
          <w:rFonts w:ascii="Nunito" w:hAnsi="Nunito" w:cs="Arial"/>
          <w:lang w:val="en-GB"/>
        </w:rPr>
        <w:t>payment including a rough payment schedule.</w:t>
      </w:r>
    </w:p>
    <w:p w:rsidRPr="00C95AA3" w:rsidR="00364A43" w:rsidP="00364A43" w:rsidRDefault="00DD2EC3" w14:paraId="7EEDCBA1" w14:textId="277FA124">
      <w:pPr>
        <w:pStyle w:val="Heading1"/>
      </w:pPr>
      <w:bookmarkStart w:name="_Toc216951220" w:id="13"/>
      <w:r w:rsidRPr="00C95AA3">
        <w:t xml:space="preserve">HI Policies: </w:t>
      </w:r>
      <w:r w:rsidRPr="00C95AA3" w:rsidR="004525F7">
        <w:t>Code of Conduct, Good Business Practices, etc.</w:t>
      </w:r>
      <w:bookmarkEnd w:id="13"/>
    </w:p>
    <w:p w:rsidRPr="00C95AA3" w:rsidR="001156B1" w:rsidP="001156B1" w:rsidRDefault="00364A43" w14:paraId="37869159" w14:textId="77777777">
      <w:pPr>
        <w:spacing w:after="120" w:line="276" w:lineRule="auto"/>
        <w:rPr>
          <w:rFonts w:ascii="Nunito" w:hAnsi="Nunito" w:cs="Arial"/>
          <w:bCs/>
          <w:lang w:val="en-GB"/>
        </w:rPr>
      </w:pPr>
      <w:r w:rsidRPr="00C95AA3">
        <w:rPr>
          <w:rFonts w:ascii="Nunito" w:hAnsi="Nunito" w:cs="Arial"/>
          <w:bCs/>
          <w:lang w:val="en-GB"/>
        </w:rPr>
        <w:t>Applicants shall commit to comply</w:t>
      </w:r>
      <w:r w:rsidRPr="00C95AA3" w:rsidR="004525F7">
        <w:rPr>
          <w:rFonts w:ascii="Nunito" w:hAnsi="Nunito" w:cs="Arial"/>
          <w:bCs/>
          <w:lang w:val="en-GB"/>
        </w:rPr>
        <w:t xml:space="preserve"> with all Protection Policies, Code of C</w:t>
      </w:r>
      <w:r w:rsidRPr="00C95AA3">
        <w:rPr>
          <w:rFonts w:ascii="Nunito" w:hAnsi="Nunito" w:cs="Arial"/>
          <w:bCs/>
          <w:lang w:val="en-GB"/>
        </w:rPr>
        <w:t>onduct, Good Business</w:t>
      </w:r>
      <w:r w:rsidRPr="00C95AA3" w:rsidR="004525F7">
        <w:rPr>
          <w:rFonts w:ascii="Nunito" w:hAnsi="Nunito" w:cs="Arial"/>
          <w:bCs/>
          <w:lang w:val="en-GB"/>
        </w:rPr>
        <w:t xml:space="preserve"> Practices, General Purchasing C</w:t>
      </w:r>
      <w:r w:rsidRPr="00C95AA3">
        <w:rPr>
          <w:rFonts w:ascii="Nunito" w:hAnsi="Nunito" w:cs="Arial"/>
          <w:bCs/>
          <w:lang w:val="en-GB"/>
        </w:rPr>
        <w:t>onditions available for consultation on</w:t>
      </w:r>
      <w:r w:rsidRPr="00C95AA3" w:rsidR="004525F7">
        <w:rPr>
          <w:rFonts w:ascii="Nunito" w:hAnsi="Nunito" w:cs="Arial"/>
          <w:bCs/>
          <w:lang w:val="en-GB"/>
        </w:rPr>
        <w:t xml:space="preserve"> </w:t>
      </w:r>
      <w:hyperlink w:tooltip="External link to HI's website with relevant documents" w:history="1" r:id="rId18">
        <w:r w:rsidRPr="00C95AA3" w:rsidR="004525F7">
          <w:rPr>
            <w:rStyle w:val="Hyperlink"/>
            <w:rFonts w:ascii="Nunito" w:hAnsi="Nunito" w:cs="Arial"/>
            <w:bCs/>
            <w:lang w:val="en-GB"/>
          </w:rPr>
          <w:t>HI’s website</w:t>
        </w:r>
      </w:hyperlink>
      <w:r w:rsidRPr="00C95AA3" w:rsidR="004525F7">
        <w:rPr>
          <w:rFonts w:ascii="Nunito" w:hAnsi="Nunito" w:cs="Arial"/>
          <w:bCs/>
          <w:lang w:val="en-GB"/>
        </w:rPr>
        <w:t xml:space="preserve">. HI’s data protection policy can be viewed via </w:t>
      </w:r>
      <w:hyperlink w:tooltip="External link to HI's data protection policy" w:history="1" r:id="rId19">
        <w:r w:rsidRPr="00C95AA3" w:rsidR="004525F7">
          <w:rPr>
            <w:rStyle w:val="Hyperlink"/>
            <w:rFonts w:ascii="Nunito" w:hAnsi="Nunito" w:cs="Arial"/>
            <w:bCs/>
            <w:lang w:val="en-GB"/>
          </w:rPr>
          <w:t>this link</w:t>
        </w:r>
      </w:hyperlink>
      <w:r w:rsidRPr="00C95AA3" w:rsidR="004525F7">
        <w:rPr>
          <w:rFonts w:ascii="Nunito" w:hAnsi="Nunito" w:cs="Arial"/>
          <w:bCs/>
          <w:lang w:val="en-GB"/>
        </w:rPr>
        <w:t>.</w:t>
      </w:r>
    </w:p>
    <w:p w:rsidRPr="00B40931" w:rsidR="001156B1" w:rsidP="001156B1" w:rsidRDefault="00F32099" w14:paraId="06E3D82E" w14:textId="77777777">
      <w:pPr>
        <w:spacing w:after="120" w:line="276" w:lineRule="auto"/>
        <w:rPr>
          <w:rFonts w:ascii="Nunito" w:hAnsi="Nunito"/>
          <w:bCs/>
          <w:lang w:val="en-GB"/>
        </w:rPr>
      </w:pPr>
      <w:r w:rsidRPr="00C95AA3">
        <w:rPr>
          <w:rFonts w:ascii="Nunito" w:hAnsi="Nunito"/>
          <w:bCs/>
          <w:lang w:val="en-GB"/>
        </w:rPr>
        <w:t>Intellectual Property and Copyright:</w:t>
      </w:r>
      <w:r w:rsidRPr="00C95AA3" w:rsidR="001156B1">
        <w:rPr>
          <w:rFonts w:ascii="Nunito" w:hAnsi="Nunito"/>
          <w:b/>
          <w:bCs/>
          <w:lang w:val="en-GB"/>
        </w:rPr>
        <w:t xml:space="preserve"> </w:t>
      </w:r>
      <w:r w:rsidRPr="00C95AA3">
        <w:rPr>
          <w:rFonts w:ascii="Nunito" w:hAnsi="Nunito"/>
          <w:bCs/>
          <w:lang w:val="en-GB"/>
        </w:rPr>
        <w:t xml:space="preserve">All intellectual property rights, including but not limited to copyrights, data, reports, tools, and any other deliverables produced under this contract, shall be the sole and exclusive property of Humanity &amp; Inclusion (HI). </w:t>
      </w:r>
      <w:r w:rsidRPr="00B40931">
        <w:rPr>
          <w:rFonts w:ascii="Nunito" w:hAnsi="Nunito"/>
          <w:bCs/>
          <w:lang w:val="en-GB"/>
        </w:rPr>
        <w:t>The successful bidder agrees to transfer all rights, title, and interest in the produced work and collected data to HI upon completion and submission of the deliverables. Any use, reproduction, or dissemination of the materials by the contractor or third parties requires the prior written consent of HI.</w:t>
      </w:r>
    </w:p>
    <w:p w:rsidRPr="00C95AA3" w:rsidR="001156B1" w:rsidP="001156B1" w:rsidRDefault="001156B1" w14:paraId="3018F98B" w14:textId="5C30FEC1">
      <w:pPr>
        <w:pStyle w:val="Heading1"/>
      </w:pPr>
      <w:bookmarkStart w:name="_Toc216951221" w:id="14"/>
      <w:r w:rsidRPr="00C95AA3">
        <w:t>Request for Clarifications:</w:t>
      </w:r>
      <w:bookmarkEnd w:id="14"/>
    </w:p>
    <w:p w:rsidRPr="00C95AA3" w:rsidR="00C80763" w:rsidP="005945E9" w:rsidRDefault="00212615" w14:paraId="0AB8FB48" w14:textId="2346E8E8">
      <w:pPr>
        <w:spacing w:after="0" w:line="276" w:lineRule="auto"/>
        <w:rPr>
          <w:rFonts w:ascii="Nunito" w:hAnsi="Nunito" w:cs="Arial"/>
          <w:lang w:val="en-GB"/>
        </w:rPr>
      </w:pPr>
      <w:r w:rsidRPr="0E0A94F5">
        <w:rPr>
          <w:rFonts w:ascii="Nunito" w:hAnsi="Nunito" w:cs="Arial"/>
          <w:lang w:val="en-GB"/>
        </w:rPr>
        <w:t xml:space="preserve">All </w:t>
      </w:r>
      <w:r w:rsidRPr="0E0A94F5" w:rsidR="00EE7F53">
        <w:rPr>
          <w:rFonts w:ascii="Nunito" w:hAnsi="Nunito" w:cs="Arial"/>
          <w:lang w:val="en-GB"/>
        </w:rPr>
        <w:t xml:space="preserve">questions </w:t>
      </w:r>
      <w:r w:rsidRPr="0E0A94F5" w:rsidR="003229CD">
        <w:rPr>
          <w:rFonts w:ascii="Nunito" w:hAnsi="Nunito" w:cs="Arial"/>
          <w:lang w:val="en-GB"/>
        </w:rPr>
        <w:t xml:space="preserve">shall be submitted </w:t>
      </w:r>
      <w:r w:rsidRPr="0E0A94F5" w:rsidR="009E036A">
        <w:rPr>
          <w:rFonts w:ascii="Nunito" w:hAnsi="Nunito" w:cs="Arial"/>
          <w:lang w:val="en-GB"/>
        </w:rPr>
        <w:t>by e-mail to</w:t>
      </w:r>
      <w:r w:rsidRPr="0E0A94F5" w:rsidR="00760F7C">
        <w:rPr>
          <w:rFonts w:ascii="Nunito" w:hAnsi="Nunito" w:cs="Arial"/>
          <w:lang w:val="en-GB"/>
        </w:rPr>
        <w:t xml:space="preserve"> </w:t>
      </w:r>
      <w:r w:rsidRPr="0E0A94F5" w:rsidR="008F4671">
        <w:rPr>
          <w:rFonts w:ascii="Nunito" w:hAnsi="Nunito" w:cs="Arial"/>
          <w:lang w:val="en-GB"/>
        </w:rPr>
        <w:t>Sophie Allin</w:t>
      </w:r>
      <w:r w:rsidRPr="0E0A94F5" w:rsidR="00AB3F4E">
        <w:rPr>
          <w:rFonts w:ascii="Nunito" w:hAnsi="Nunito"/>
          <w:lang w:val="en-GB"/>
        </w:rPr>
        <w:t xml:space="preserve"> </w:t>
      </w:r>
      <w:r w:rsidRPr="0E0A94F5" w:rsidR="00760F7C">
        <w:rPr>
          <w:rFonts w:ascii="Nunito" w:hAnsi="Nunito"/>
          <w:lang w:val="en-GB"/>
        </w:rPr>
        <w:t>(</w:t>
      </w:r>
      <w:hyperlink r:id="rId20">
        <w:r w:rsidRPr="0E0A94F5" w:rsidR="008D6B37">
          <w:rPr>
            <w:rStyle w:val="Hyperlink"/>
            <w:rFonts w:ascii="Nunito" w:hAnsi="Nunito"/>
            <w:lang w:val="en-GB"/>
          </w:rPr>
          <w:t>s.allin@hi.org</w:t>
        </w:r>
      </w:hyperlink>
      <w:r w:rsidRPr="0E0A94F5" w:rsidR="00760F7C">
        <w:rPr>
          <w:rFonts w:ascii="Nunito" w:hAnsi="Nunito"/>
          <w:lang w:val="en-GB"/>
        </w:rPr>
        <w:t>)</w:t>
      </w:r>
      <w:r w:rsidRPr="0E0A94F5" w:rsidR="008D6B37">
        <w:rPr>
          <w:rFonts w:ascii="Nunito" w:hAnsi="Nunito"/>
          <w:lang w:val="en-GB"/>
        </w:rPr>
        <w:t>,</w:t>
      </w:r>
      <w:r w:rsidRPr="0E0A94F5" w:rsidR="00760F7C">
        <w:rPr>
          <w:rFonts w:ascii="Nunito" w:hAnsi="Nunito"/>
          <w:lang w:val="en-GB"/>
        </w:rPr>
        <w:t xml:space="preserve"> Haakon Spriewald (</w:t>
      </w:r>
      <w:hyperlink r:id="rId21">
        <w:r w:rsidRPr="0E0A94F5" w:rsidR="00760F7C">
          <w:rPr>
            <w:rStyle w:val="Hyperlink"/>
            <w:rFonts w:ascii="Nunito" w:hAnsi="Nunito"/>
            <w:lang w:val="en-GB"/>
          </w:rPr>
          <w:t>h.spriewald@hi.org</w:t>
        </w:r>
      </w:hyperlink>
      <w:r w:rsidRPr="0E0A94F5" w:rsidR="00197C95">
        <w:rPr>
          <w:rFonts w:ascii="Nunito" w:hAnsi="Nunito"/>
          <w:lang w:val="en-GB"/>
        </w:rPr>
        <w:t>)</w:t>
      </w:r>
      <w:r w:rsidRPr="0E0A94F5" w:rsidR="008D6B37">
        <w:rPr>
          <w:rFonts w:ascii="Nunito" w:hAnsi="Nunito"/>
          <w:lang w:val="en-GB"/>
        </w:rPr>
        <w:t xml:space="preserve"> AND Helen Lederer</w:t>
      </w:r>
      <w:r w:rsidRPr="0E0A94F5" w:rsidR="00A123CA">
        <w:rPr>
          <w:rFonts w:ascii="Nunito" w:hAnsi="Nunito"/>
          <w:lang w:val="en-GB"/>
        </w:rPr>
        <w:t xml:space="preserve"> (</w:t>
      </w:r>
      <w:hyperlink r:id="rId22">
        <w:r w:rsidRPr="0E0A94F5" w:rsidR="00A123CA">
          <w:rPr>
            <w:rStyle w:val="Hyperlink"/>
            <w:rFonts w:ascii="Nunito" w:hAnsi="Nunito"/>
            <w:lang w:val="en-GB"/>
          </w:rPr>
          <w:t>h.lederer@hi.org</w:t>
        </w:r>
      </w:hyperlink>
      <w:r w:rsidRPr="0E0A94F5" w:rsidR="00A123CA">
        <w:rPr>
          <w:rFonts w:ascii="Nunito" w:hAnsi="Nunito"/>
          <w:lang w:val="en-GB"/>
        </w:rPr>
        <w:t>)</w:t>
      </w:r>
      <w:r w:rsidRPr="0E0A94F5" w:rsidR="00AB3F4E">
        <w:rPr>
          <w:rFonts w:ascii="Nunito" w:hAnsi="Nunito"/>
          <w:lang w:val="en-GB"/>
        </w:rPr>
        <w:t>.</w:t>
      </w:r>
      <w:r w:rsidRPr="0E0A94F5" w:rsidR="001C2EE5">
        <w:rPr>
          <w:rFonts w:ascii="Nunito" w:hAnsi="Nunito"/>
          <w:lang w:val="en-GB"/>
        </w:rPr>
        <w:t xml:space="preserve"> </w:t>
      </w:r>
      <w:r w:rsidRPr="0E0A94F5" w:rsidR="009F7D7F">
        <w:rPr>
          <w:rFonts w:ascii="Nunito" w:hAnsi="Nunito"/>
          <w:lang w:val="en-GB"/>
        </w:rPr>
        <w:t xml:space="preserve">We cannot guarantee an answer to your questions if </w:t>
      </w:r>
      <w:r w:rsidRPr="0E0A94F5" w:rsidR="00B31ED8">
        <w:rPr>
          <w:rFonts w:ascii="Nunito" w:hAnsi="Nunito"/>
          <w:lang w:val="en-GB"/>
        </w:rPr>
        <w:t>send to only one of the above, please ensure to include all three email addresses.</w:t>
      </w:r>
      <w:r w:rsidRPr="0E0A94F5" w:rsidR="001C2EE5">
        <w:rPr>
          <w:rFonts w:ascii="Nunito" w:hAnsi="Nunito"/>
          <w:lang w:val="en-GB"/>
        </w:rPr>
        <w:t xml:space="preserve"> </w:t>
      </w:r>
      <w:r w:rsidRPr="0E0A94F5" w:rsidR="00AB3F4E">
        <w:rPr>
          <w:rFonts w:ascii="Nunito" w:hAnsi="Nunito"/>
          <w:lang w:val="en-GB"/>
        </w:rPr>
        <w:t xml:space="preserve"> </w:t>
      </w:r>
      <w:r w:rsidRPr="0E0A94F5" w:rsidR="00274EFE">
        <w:rPr>
          <w:rFonts w:ascii="Nunito" w:hAnsi="Nunito" w:cs="Arial"/>
          <w:b/>
          <w:bCs/>
          <w:lang w:val="en-GB"/>
        </w:rPr>
        <w:t xml:space="preserve">Deadline for questions is </w:t>
      </w:r>
      <w:r w:rsidRPr="0E0A94F5" w:rsidR="04ED6188">
        <w:rPr>
          <w:rFonts w:ascii="Nunito" w:hAnsi="Nunito" w:cs="Arial"/>
          <w:b/>
          <w:bCs/>
          <w:lang w:val="en-GB"/>
        </w:rPr>
        <w:t>21</w:t>
      </w:r>
      <w:r w:rsidRPr="0E0A94F5" w:rsidR="00617DB6">
        <w:rPr>
          <w:rFonts w:ascii="Nunito" w:hAnsi="Nunito" w:cs="Arial"/>
          <w:b/>
          <w:bCs/>
          <w:lang w:val="en-GB"/>
        </w:rPr>
        <w:t xml:space="preserve">. </w:t>
      </w:r>
      <w:r w:rsidRPr="0E0A94F5" w:rsidR="00547E0A">
        <w:rPr>
          <w:rFonts w:ascii="Nunito" w:hAnsi="Nunito" w:cs="Arial"/>
          <w:b/>
          <w:bCs/>
          <w:lang w:val="en-GB"/>
        </w:rPr>
        <w:t>January 2026</w:t>
      </w:r>
      <w:r w:rsidRPr="0E0A94F5" w:rsidR="002967E7">
        <w:rPr>
          <w:rFonts w:ascii="Nunito" w:hAnsi="Nunito" w:cs="Arial"/>
          <w:b/>
          <w:bCs/>
          <w:lang w:val="en-GB"/>
        </w:rPr>
        <w:t xml:space="preserve">, </w:t>
      </w:r>
      <w:r w:rsidRPr="0E0A94F5" w:rsidR="005748E2">
        <w:rPr>
          <w:rFonts w:ascii="Nunito" w:hAnsi="Nunito" w:cs="Arial"/>
          <w:b/>
          <w:bCs/>
          <w:lang w:val="en-GB"/>
        </w:rPr>
        <w:t>10:00</w:t>
      </w:r>
      <w:r w:rsidRPr="0E0A94F5" w:rsidR="002967E7">
        <w:rPr>
          <w:rFonts w:ascii="Nunito" w:hAnsi="Nunito" w:cs="Arial"/>
          <w:b/>
          <w:bCs/>
          <w:lang w:val="en-GB"/>
        </w:rPr>
        <w:t xml:space="preserve"> CET</w:t>
      </w:r>
      <w:r w:rsidRPr="0E0A94F5" w:rsidR="00274EFE">
        <w:rPr>
          <w:rFonts w:ascii="Nunito" w:hAnsi="Nunito" w:cs="Arial"/>
          <w:b/>
          <w:bCs/>
          <w:lang w:val="en-GB"/>
        </w:rPr>
        <w:t>.</w:t>
      </w:r>
    </w:p>
    <w:p w:rsidRPr="00C95AA3" w:rsidR="00D103D8" w:rsidP="004525F7" w:rsidRDefault="00EE7F53" w14:paraId="3D977532" w14:textId="41C18457">
      <w:pPr>
        <w:spacing w:after="120" w:line="276" w:lineRule="auto"/>
        <w:rPr>
          <w:rFonts w:ascii="Nunito" w:hAnsi="Nunito" w:cs="Arial"/>
          <w:lang w:val="en-GB"/>
        </w:rPr>
      </w:pPr>
      <w:r w:rsidRPr="0E0A94F5">
        <w:rPr>
          <w:rFonts w:ascii="Nunito" w:hAnsi="Nunito" w:cs="Arial"/>
          <w:lang w:val="en-GB"/>
        </w:rPr>
        <w:t xml:space="preserve">Answers that are deemed necessary for all interested parties will be </w:t>
      </w:r>
      <w:r w:rsidRPr="0E0A94F5">
        <w:rPr>
          <w:rFonts w:ascii="Nunito" w:hAnsi="Nunito" w:cs="Arial"/>
          <w:b/>
          <w:bCs/>
          <w:lang w:val="en-GB"/>
        </w:rPr>
        <w:t>published</w:t>
      </w:r>
      <w:r w:rsidRPr="0E0A94F5" w:rsidR="00982126">
        <w:rPr>
          <w:rFonts w:ascii="Nunito" w:hAnsi="Nunito" w:cs="Arial"/>
          <w:b/>
          <w:bCs/>
          <w:lang w:val="en-GB"/>
        </w:rPr>
        <w:t xml:space="preserve"> </w:t>
      </w:r>
      <w:r w:rsidRPr="0E0A94F5" w:rsidR="00185F33">
        <w:rPr>
          <w:rFonts w:ascii="Nunito" w:hAnsi="Nunito" w:cs="Arial"/>
          <w:b/>
          <w:bCs/>
          <w:lang w:val="en-GB"/>
        </w:rPr>
        <w:t xml:space="preserve">anonymously </w:t>
      </w:r>
      <w:r w:rsidRPr="0E0A94F5" w:rsidR="00617DB6">
        <w:rPr>
          <w:rFonts w:ascii="Nunito" w:hAnsi="Nunito" w:cs="Arial"/>
          <w:b/>
          <w:bCs/>
          <w:lang w:val="en-GB"/>
        </w:rPr>
        <w:t xml:space="preserve">on </w:t>
      </w:r>
      <w:r w:rsidRPr="0E0A94F5" w:rsidR="29088E1E">
        <w:rPr>
          <w:rFonts w:ascii="Nunito" w:hAnsi="Nunito" w:cs="Arial"/>
          <w:b/>
          <w:bCs/>
          <w:lang w:val="en-GB"/>
        </w:rPr>
        <w:t>21</w:t>
      </w:r>
      <w:r w:rsidRPr="0E0A94F5" w:rsidR="005748E2">
        <w:rPr>
          <w:rFonts w:ascii="Nunito" w:hAnsi="Nunito" w:cs="Arial"/>
          <w:b/>
          <w:bCs/>
          <w:lang w:val="en-GB"/>
        </w:rPr>
        <w:t>.</w:t>
      </w:r>
      <w:r w:rsidRPr="0E0A94F5" w:rsidR="00185F33">
        <w:rPr>
          <w:rFonts w:ascii="Nunito" w:hAnsi="Nunito" w:cs="Arial"/>
          <w:b/>
          <w:bCs/>
          <w:lang w:val="en-GB"/>
        </w:rPr>
        <w:t xml:space="preserve"> January 2026</w:t>
      </w:r>
      <w:r w:rsidRPr="0E0A94F5" w:rsidR="00982126">
        <w:rPr>
          <w:rFonts w:ascii="Nunito" w:hAnsi="Nunito" w:cs="Arial"/>
          <w:lang w:val="en-GB"/>
        </w:rPr>
        <w:t xml:space="preserve"> </w:t>
      </w:r>
      <w:r w:rsidRPr="0E0A94F5" w:rsidR="004525F7">
        <w:rPr>
          <w:rFonts w:ascii="Nunito" w:hAnsi="Nunito" w:cs="Arial"/>
          <w:lang w:val="en-GB"/>
        </w:rPr>
        <w:t xml:space="preserve">on </w:t>
      </w:r>
      <w:hyperlink r:id="rId23">
        <w:r w:rsidRPr="0E0A94F5" w:rsidR="004525F7">
          <w:rPr>
            <w:rStyle w:val="Hyperlink"/>
            <w:rFonts w:ascii="Nunito" w:hAnsi="Nunito" w:cs="Arial"/>
            <w:lang w:val="en-GB"/>
          </w:rPr>
          <w:t xml:space="preserve">HI’s </w:t>
        </w:r>
        <w:r w:rsidRPr="0E0A94F5" w:rsidR="00982126">
          <w:rPr>
            <w:rStyle w:val="Hyperlink"/>
            <w:rFonts w:ascii="Nunito" w:hAnsi="Nunito" w:cs="Arial"/>
            <w:lang w:val="en-GB"/>
          </w:rPr>
          <w:t xml:space="preserve">tender </w:t>
        </w:r>
        <w:r w:rsidRPr="0E0A94F5" w:rsidR="004525F7">
          <w:rPr>
            <w:rStyle w:val="Hyperlink"/>
            <w:rFonts w:ascii="Nunito" w:hAnsi="Nunito" w:cs="Arial"/>
            <w:lang w:val="en-GB"/>
          </w:rPr>
          <w:t>website</w:t>
        </w:r>
      </w:hyperlink>
      <w:r w:rsidRPr="0E0A94F5" w:rsidR="004525F7">
        <w:rPr>
          <w:rFonts w:ascii="Nunito" w:hAnsi="Nunito" w:cs="Arial"/>
          <w:lang w:val="en-GB"/>
        </w:rPr>
        <w:t xml:space="preserve"> </w:t>
      </w:r>
      <w:r w:rsidRPr="0E0A94F5">
        <w:rPr>
          <w:rFonts w:ascii="Nunito" w:hAnsi="Nunito" w:cs="Arial"/>
          <w:lang w:val="en-GB"/>
        </w:rPr>
        <w:t>to ensure a fair and competitive process.</w:t>
      </w:r>
    </w:p>
    <w:p w:rsidRPr="00C95AA3" w:rsidR="00212615" w:rsidP="003A30B2" w:rsidRDefault="00C0419B" w14:paraId="43526FF7" w14:textId="3BB7249D">
      <w:pPr>
        <w:pStyle w:val="Heading1"/>
        <w:ind w:left="426" w:hanging="426"/>
      </w:pPr>
      <w:bookmarkStart w:name="_Toc216951222" w:id="15"/>
      <w:r w:rsidRPr="00C95AA3">
        <w:t>D</w:t>
      </w:r>
      <w:r w:rsidRPr="00C95AA3" w:rsidR="00EC38A0">
        <w:t xml:space="preserve">eadline </w:t>
      </w:r>
      <w:r w:rsidRPr="00C95AA3" w:rsidR="00796499">
        <w:t>for submission of expression of interest</w:t>
      </w:r>
      <w:bookmarkEnd w:id="15"/>
    </w:p>
    <w:p w:rsidRPr="009B507A" w:rsidR="00DD6317" w:rsidP="005945E9" w:rsidRDefault="00796499" w14:paraId="424125C7" w14:textId="61CBA8DA">
      <w:pPr>
        <w:shd w:val="clear" w:color="auto" w:fill="FFFFFF" w:themeFill="background1"/>
        <w:spacing w:after="120" w:line="276" w:lineRule="auto"/>
        <w:rPr>
          <w:rFonts w:ascii="Nunito" w:hAnsi="Nunito" w:cs="Arial"/>
          <w:lang w:val="en-GB"/>
        </w:rPr>
      </w:pPr>
      <w:r w:rsidRPr="00C95AA3">
        <w:rPr>
          <w:rFonts w:ascii="Nunito" w:hAnsi="Nunito" w:cs="Arial"/>
          <w:lang w:val="en-GB"/>
        </w:rPr>
        <w:t xml:space="preserve">Please submit your </w:t>
      </w:r>
      <w:r w:rsidRPr="00C95AA3" w:rsidR="00274EFE">
        <w:rPr>
          <w:rFonts w:ascii="Nunito" w:hAnsi="Nunito" w:cs="Arial"/>
          <w:lang w:val="en-GB"/>
        </w:rPr>
        <w:t xml:space="preserve">complete </w:t>
      </w:r>
      <w:r w:rsidRPr="00C95AA3">
        <w:rPr>
          <w:rFonts w:ascii="Nunito" w:hAnsi="Nunito" w:cs="Arial"/>
          <w:lang w:val="en-GB"/>
        </w:rPr>
        <w:t>expression of interest no later than</w:t>
      </w:r>
      <w:r w:rsidR="008A0E3F">
        <w:rPr>
          <w:rFonts w:ascii="Nunito" w:hAnsi="Nunito" w:cs="Arial"/>
          <w:lang w:val="en-GB"/>
        </w:rPr>
        <w:t xml:space="preserve"> Monday,</w:t>
      </w:r>
      <w:r w:rsidRPr="00C95AA3">
        <w:rPr>
          <w:rFonts w:ascii="Nunito" w:hAnsi="Nunito" w:cs="Arial"/>
          <w:lang w:val="en-GB"/>
        </w:rPr>
        <w:t xml:space="preserve"> </w:t>
      </w:r>
      <w:r w:rsidRPr="48B53F2B" w:rsidR="183F9D03">
        <w:rPr>
          <w:rFonts w:ascii="Nunito" w:hAnsi="Nunito" w:cs="Arial"/>
          <w:b/>
          <w:bCs/>
          <w:lang w:val="en-GB"/>
        </w:rPr>
        <w:t>25</w:t>
      </w:r>
      <w:r w:rsidRPr="008A0E3F" w:rsidR="00617DB6">
        <w:rPr>
          <w:rFonts w:ascii="Nunito" w:hAnsi="Nunito" w:cs="Arial"/>
          <w:b/>
          <w:lang w:val="en-GB"/>
        </w:rPr>
        <w:t xml:space="preserve">. </w:t>
      </w:r>
      <w:r w:rsidRPr="008A0E3F" w:rsidR="00BC583E">
        <w:rPr>
          <w:rFonts w:ascii="Nunito" w:hAnsi="Nunito" w:cs="Arial"/>
          <w:b/>
          <w:lang w:val="en-GB"/>
        </w:rPr>
        <w:t>January 2026</w:t>
      </w:r>
      <w:r w:rsidRPr="008A0E3F" w:rsidR="002967E7">
        <w:rPr>
          <w:rFonts w:ascii="Nunito" w:hAnsi="Nunito" w:cs="Arial"/>
          <w:b/>
          <w:lang w:val="en-GB"/>
        </w:rPr>
        <w:t xml:space="preserve">, </w:t>
      </w:r>
      <w:r w:rsidRPr="008A0E3F" w:rsidR="00C70046">
        <w:rPr>
          <w:rFonts w:ascii="Nunito" w:hAnsi="Nunito" w:cs="Arial"/>
          <w:b/>
          <w:lang w:val="en-GB"/>
        </w:rPr>
        <w:t>09:00 CET</w:t>
      </w:r>
      <w:r w:rsidRPr="008A0E3F" w:rsidR="00A76CC8">
        <w:rPr>
          <w:rFonts w:ascii="Nunito" w:hAnsi="Nunito" w:cs="Arial"/>
          <w:b/>
          <w:bCs/>
          <w:lang w:val="en-GB"/>
        </w:rPr>
        <w:t xml:space="preserve"> </w:t>
      </w:r>
      <w:r w:rsidRPr="008A0E3F" w:rsidR="00EC38A0">
        <w:rPr>
          <w:rFonts w:ascii="Nunito" w:hAnsi="Nunito" w:cs="Arial"/>
          <w:b/>
          <w:bCs/>
          <w:shd w:val="clear" w:color="auto" w:fill="FFFFFF" w:themeFill="background1"/>
          <w:lang w:val="en-GB"/>
        </w:rPr>
        <w:t>by</w:t>
      </w:r>
      <w:r w:rsidRPr="008A0E3F" w:rsidR="00EC38A0">
        <w:rPr>
          <w:rFonts w:ascii="Nunito" w:hAnsi="Nunito" w:cs="Arial"/>
          <w:shd w:val="clear" w:color="auto" w:fill="FFFFFF" w:themeFill="background1"/>
          <w:lang w:val="en-GB"/>
        </w:rPr>
        <w:t xml:space="preserve"> </w:t>
      </w:r>
      <w:r w:rsidRPr="008A0E3F" w:rsidR="00EC38A0">
        <w:rPr>
          <w:rFonts w:ascii="Nunito" w:hAnsi="Nunito" w:cs="Arial"/>
          <w:b/>
          <w:shd w:val="clear" w:color="auto" w:fill="FFFFFF" w:themeFill="background1"/>
          <w:lang w:val="en-GB"/>
        </w:rPr>
        <w:t>email</w:t>
      </w:r>
      <w:r w:rsidRPr="008A0E3F" w:rsidR="00EC38A0">
        <w:rPr>
          <w:rFonts w:ascii="Nunito" w:hAnsi="Nunito" w:cs="Arial"/>
          <w:b/>
          <w:lang w:val="en-GB"/>
        </w:rPr>
        <w:t xml:space="preserve"> t</w:t>
      </w:r>
      <w:r w:rsidRPr="00C95AA3" w:rsidR="00EC38A0">
        <w:rPr>
          <w:rFonts w:ascii="Nunito" w:hAnsi="Nunito" w:cs="Arial"/>
          <w:b/>
          <w:lang w:val="en-GB"/>
        </w:rPr>
        <w:t xml:space="preserve">o </w:t>
      </w:r>
      <w:hyperlink r:id="rId24">
        <w:r w:rsidRPr="48B53F2B" w:rsidR="00D54415">
          <w:rPr>
            <w:rStyle w:val="Hyperlink"/>
            <w:rFonts w:ascii="Nunito" w:hAnsi="Nunito" w:cs="Arial"/>
            <w:b/>
            <w:bCs/>
            <w:lang w:val="en-GB"/>
          </w:rPr>
          <w:t>tender@deutschland.hi.org</w:t>
        </w:r>
      </w:hyperlink>
      <w:r w:rsidRPr="009B507A" w:rsidR="007F6226">
        <w:rPr>
          <w:lang w:val="en-GB"/>
        </w:rPr>
        <w:t>.</w:t>
      </w:r>
      <w:r w:rsidRPr="009B507A" w:rsidR="007F6226">
        <w:rPr>
          <w:rFonts w:ascii="Nunito" w:hAnsi="Nunito"/>
          <w:lang w:val="en-GB"/>
        </w:rPr>
        <w:t xml:space="preserve"> Submissions not received via this email will be automatically </w:t>
      </w:r>
      <w:r w:rsidRPr="009B507A" w:rsidR="009B507A">
        <w:rPr>
          <w:rFonts w:ascii="Nunito" w:hAnsi="Nunito"/>
          <w:lang w:val="en-GB"/>
        </w:rPr>
        <w:t>excluded and deleted.</w:t>
      </w:r>
      <w:r w:rsidRPr="009B507A" w:rsidR="00D54415">
        <w:rPr>
          <w:rFonts w:ascii="Nunito" w:hAnsi="Nunito" w:cs="Arial"/>
          <w:b/>
          <w:lang w:val="en-GB"/>
        </w:rPr>
        <w:t xml:space="preserve"> </w:t>
      </w:r>
    </w:p>
    <w:p w:rsidRPr="00C95AA3" w:rsidR="00712EB6" w:rsidP="00E649C9" w:rsidRDefault="00DD6317" w14:paraId="55133A08" w14:textId="17139BF8">
      <w:pPr>
        <w:shd w:val="clear" w:color="auto" w:fill="FFFFFF" w:themeFill="background1"/>
        <w:spacing w:after="120" w:line="276" w:lineRule="auto"/>
        <w:rPr>
          <w:rFonts w:ascii="Nunito" w:hAnsi="Nunito" w:cs="Arial"/>
          <w:lang w:val="en-GB"/>
        </w:rPr>
      </w:pPr>
      <w:r w:rsidRPr="009B507A">
        <w:rPr>
          <w:rFonts w:ascii="Nunito" w:hAnsi="Nunito" w:cs="Arial"/>
          <w:lang w:val="en-GB"/>
        </w:rPr>
        <w:t>For questions, please see paragraph 11 on commu</w:t>
      </w:r>
      <w:r w:rsidRPr="00C95AA3">
        <w:rPr>
          <w:rFonts w:ascii="Nunito" w:hAnsi="Nunito" w:cs="Arial"/>
          <w:lang w:val="en-GB"/>
        </w:rPr>
        <w:t>nications</w:t>
      </w:r>
      <w:r w:rsidRPr="00C95AA3" w:rsidR="00A76CC8">
        <w:rPr>
          <w:rFonts w:ascii="Nunito" w:hAnsi="Nunito" w:cs="Arial"/>
          <w:lang w:val="en-GB"/>
        </w:rPr>
        <w:t xml:space="preserve">. </w:t>
      </w:r>
    </w:p>
    <w:p w:rsidRPr="00C95AA3" w:rsidR="00982126" w:rsidP="00982126" w:rsidRDefault="00982126" w14:paraId="68435283" w14:textId="7B64681C">
      <w:pPr>
        <w:shd w:val="clear" w:color="auto" w:fill="FFFFFF" w:themeFill="background1"/>
        <w:spacing w:after="120" w:line="276" w:lineRule="auto"/>
        <w:rPr>
          <w:rFonts w:ascii="Nunito" w:hAnsi="Nunito" w:cs="Helvetica"/>
          <w:lang w:val="en-GB"/>
        </w:rPr>
      </w:pPr>
      <w:r w:rsidRPr="00C95AA3">
        <w:rPr>
          <w:rFonts w:ascii="Nunito" w:hAnsi="Nunito" w:cs="Helvetica"/>
          <w:u w:val="single"/>
          <w:lang w:val="en-GB"/>
        </w:rPr>
        <w:t xml:space="preserve">Amendment or withdrawal of </w:t>
      </w:r>
      <w:r w:rsidRPr="00C95AA3" w:rsidR="00E27DDF">
        <w:rPr>
          <w:rFonts w:ascii="Nunito" w:hAnsi="Nunito" w:cs="Helvetica"/>
          <w:u w:val="single"/>
          <w:lang w:val="en-GB"/>
        </w:rPr>
        <w:t>expression of interests and bids</w:t>
      </w:r>
      <w:r w:rsidRPr="00C95AA3">
        <w:rPr>
          <w:rFonts w:ascii="Nunito" w:hAnsi="Nunito" w:cs="Helvetica"/>
          <w:u w:val="single"/>
          <w:lang w:val="en-GB"/>
        </w:rPr>
        <w:t>:</w:t>
      </w:r>
      <w:r w:rsidRPr="00C95AA3">
        <w:rPr>
          <w:rFonts w:ascii="Nunito" w:hAnsi="Nunito" w:cs="Helvetica"/>
          <w:lang w:val="en-GB"/>
        </w:rPr>
        <w:t xml:space="preserve"> Tenderers may amend or withdraw their bids by written notification before the closing date </w:t>
      </w:r>
      <w:r w:rsidRPr="00C95AA3" w:rsidR="00086FE3">
        <w:rPr>
          <w:rFonts w:ascii="Nunito" w:hAnsi="Nunito" w:cs="Helvetica"/>
          <w:lang w:val="en-GB"/>
        </w:rPr>
        <w:t>stated in the call</w:t>
      </w:r>
      <w:r w:rsidRPr="00C95AA3">
        <w:rPr>
          <w:rFonts w:ascii="Nunito" w:hAnsi="Nunito" w:cs="Helvetica"/>
          <w:lang w:val="en-GB"/>
        </w:rPr>
        <w:t xml:space="preserve">. No amendments may be made after this date. Withdrawals shall be firm and final and will terminate any participation in the tendering process. </w:t>
      </w:r>
    </w:p>
    <w:p w:rsidRPr="00C95AA3" w:rsidR="00982126" w:rsidP="00982126" w:rsidRDefault="00982126" w14:paraId="45B0875C" w14:textId="3EEAC35E">
      <w:pPr>
        <w:shd w:val="clear" w:color="auto" w:fill="FFFFFF" w:themeFill="background1"/>
        <w:spacing w:after="120" w:line="276" w:lineRule="auto"/>
        <w:rPr>
          <w:rFonts w:ascii="Nunito" w:hAnsi="Nunito" w:cs="Helvetica"/>
          <w:lang w:val="en-GB"/>
        </w:rPr>
      </w:pPr>
      <w:r w:rsidRPr="00C95AA3">
        <w:rPr>
          <w:rFonts w:ascii="Nunito" w:hAnsi="Nunito" w:cs="Helvetica"/>
          <w:u w:val="single"/>
          <w:lang w:val="en-GB"/>
        </w:rPr>
        <w:t xml:space="preserve">Costs of preparing </w:t>
      </w:r>
      <w:r w:rsidRPr="00C95AA3" w:rsidR="00E27DDF">
        <w:rPr>
          <w:rFonts w:ascii="Nunito" w:hAnsi="Nunito" w:cs="Helvetica"/>
          <w:u w:val="single"/>
          <w:lang w:val="en-GB"/>
        </w:rPr>
        <w:t xml:space="preserve">expression of interests and </w:t>
      </w:r>
      <w:r w:rsidRPr="00C95AA3">
        <w:rPr>
          <w:rFonts w:ascii="Nunito" w:hAnsi="Nunito" w:cs="Helvetica"/>
          <w:u w:val="single"/>
          <w:lang w:val="en-GB"/>
        </w:rPr>
        <w:t xml:space="preserve">bids: </w:t>
      </w:r>
      <w:r w:rsidRPr="00C95AA3">
        <w:rPr>
          <w:rFonts w:ascii="Nunito" w:hAnsi="Nunito" w:cs="Helvetica"/>
          <w:lang w:val="en-GB"/>
        </w:rPr>
        <w:t xml:space="preserve">None of the costs incurred by tenderers in preparing and submitting their </w:t>
      </w:r>
      <w:r w:rsidRPr="00C95AA3" w:rsidR="00086FE3">
        <w:rPr>
          <w:rFonts w:ascii="Nunito" w:hAnsi="Nunito" w:cs="Helvetica"/>
          <w:lang w:val="en-GB"/>
        </w:rPr>
        <w:t xml:space="preserve">expression of interest and </w:t>
      </w:r>
      <w:r w:rsidRPr="00C95AA3" w:rsidR="000645A5">
        <w:rPr>
          <w:rFonts w:ascii="Nunito" w:hAnsi="Nunito" w:cs="Helvetica"/>
          <w:lang w:val="en-GB"/>
        </w:rPr>
        <w:t>proposals</w:t>
      </w:r>
      <w:r w:rsidRPr="00C95AA3">
        <w:rPr>
          <w:rFonts w:ascii="Nunito" w:hAnsi="Nunito" w:cs="Helvetica"/>
          <w:lang w:val="en-GB"/>
        </w:rPr>
        <w:t xml:space="preserve"> shall be reimbursable. All these costs shall be borne solely by the tenderers.</w:t>
      </w:r>
    </w:p>
    <w:p w:rsidRPr="00C95AA3" w:rsidR="00982126" w:rsidP="00982126" w:rsidRDefault="00982126" w14:paraId="0687894D" w14:textId="4F8355C7">
      <w:pPr>
        <w:pStyle w:val="Heading1"/>
      </w:pPr>
      <w:bookmarkStart w:name="_Toc216951223" w:id="16"/>
      <w:r w:rsidRPr="00C95AA3">
        <w:t xml:space="preserve">Cancellation of a </w:t>
      </w:r>
      <w:r w:rsidRPr="00C95AA3" w:rsidR="00343443">
        <w:t>restricted</w:t>
      </w:r>
      <w:r w:rsidRPr="00C95AA3">
        <w:t xml:space="preserve"> tenders procedure </w:t>
      </w:r>
      <w:r w:rsidRPr="00C95AA3" w:rsidR="00343443">
        <w:t>with open competition</w:t>
      </w:r>
      <w:bookmarkEnd w:id="16"/>
    </w:p>
    <w:p w:rsidRPr="00C95AA3" w:rsidR="00982126" w:rsidP="00982126" w:rsidRDefault="00982126" w14:paraId="18AB0885" w14:textId="7E15229A">
      <w:pPr>
        <w:shd w:val="clear" w:color="auto" w:fill="FFFFFF" w:themeFill="background1"/>
        <w:spacing w:after="120" w:line="276" w:lineRule="auto"/>
        <w:rPr>
          <w:rFonts w:ascii="Nunito" w:hAnsi="Nunito" w:cs="Helvetica"/>
          <w:lang w:val="en-GB"/>
        </w:rPr>
      </w:pPr>
      <w:r w:rsidRPr="00C95AA3">
        <w:rPr>
          <w:rFonts w:ascii="Nunito" w:hAnsi="Nunito" w:cs="Helvetica"/>
          <w:lang w:val="en-GB"/>
        </w:rPr>
        <w:t>In the event of the cancellation of a restricted tender procedure with open competition, tenderers shall be informed by Handicap International</w:t>
      </w:r>
      <w:r w:rsidRPr="00C95AA3" w:rsidR="00E27DDF">
        <w:rPr>
          <w:rFonts w:ascii="Nunito" w:hAnsi="Nunito" w:cs="Helvetica"/>
          <w:lang w:val="en-GB"/>
        </w:rPr>
        <w:t xml:space="preserve"> by email or by public notification</w:t>
      </w:r>
      <w:r w:rsidRPr="00C95AA3">
        <w:rPr>
          <w:rFonts w:ascii="Nunito" w:hAnsi="Nunito" w:cs="Helvetica"/>
          <w:lang w:val="en-GB"/>
        </w:rPr>
        <w:t xml:space="preserve">. </w:t>
      </w:r>
    </w:p>
    <w:p w:rsidRPr="00C95AA3" w:rsidR="00982126" w:rsidP="00982126" w:rsidRDefault="00982126" w14:paraId="74729CF9" w14:textId="752EB8E1">
      <w:p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If the call for </w:t>
      </w:r>
      <w:r w:rsidRPr="00C95AA3" w:rsidR="000645A5">
        <w:rPr>
          <w:rFonts w:ascii="Nunito" w:hAnsi="Nunito" w:cs="Helvetica"/>
          <w:lang w:val="en-GB"/>
        </w:rPr>
        <w:t>tenders’</w:t>
      </w:r>
      <w:r w:rsidRPr="00C95AA3">
        <w:rPr>
          <w:rFonts w:ascii="Nunito" w:hAnsi="Nunito" w:cs="Helvetica"/>
          <w:lang w:val="en-GB"/>
        </w:rPr>
        <w:t xml:space="preserve"> procedure is cancelled before </w:t>
      </w:r>
      <w:r w:rsidRPr="00C95AA3" w:rsidR="00E27DDF">
        <w:rPr>
          <w:rFonts w:ascii="Nunito" w:hAnsi="Nunito" w:cs="Helvetica"/>
          <w:lang w:val="en-GB"/>
        </w:rPr>
        <w:t>the submission deadline all received files will be deleted</w:t>
      </w:r>
      <w:r w:rsidRPr="00C95AA3">
        <w:rPr>
          <w:rFonts w:ascii="Nunito" w:hAnsi="Nunito" w:cs="Helvetica"/>
          <w:lang w:val="en-GB"/>
        </w:rPr>
        <w:t xml:space="preserve">. </w:t>
      </w:r>
    </w:p>
    <w:p w:rsidRPr="00C95AA3" w:rsidR="00982126" w:rsidP="00982126" w:rsidRDefault="00982126" w14:paraId="6BFCE14F" w14:textId="77777777">
      <w:p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A cancellation may occur when: </w:t>
      </w:r>
    </w:p>
    <w:p w:rsidRPr="00C95AA3" w:rsidR="00982126" w:rsidP="00E27DDF" w:rsidRDefault="00982126" w14:paraId="5F5C806B" w14:textId="44A4518F">
      <w:pPr>
        <w:pStyle w:val="ListParagraph"/>
        <w:numPr>
          <w:ilvl w:val="0"/>
          <w:numId w:val="46"/>
        </w:num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The tendering procedure has been unsuccessful, i.e. Handicap International has received no valid or financially viable bids, or no bids at all; </w:t>
      </w:r>
    </w:p>
    <w:p w:rsidRPr="00C95AA3" w:rsidR="00982126" w:rsidP="00E27DDF" w:rsidRDefault="00982126" w14:paraId="7AB77849" w14:textId="214D3BE7">
      <w:pPr>
        <w:pStyle w:val="ListParagraph"/>
        <w:numPr>
          <w:ilvl w:val="0"/>
          <w:numId w:val="46"/>
        </w:num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The project’s economic or technical parameters have been fundamentally modified; </w:t>
      </w:r>
    </w:p>
    <w:p w:rsidRPr="00C95AA3" w:rsidR="00982126" w:rsidP="00E27DDF" w:rsidRDefault="00982126" w14:paraId="6B8E8C8A" w14:textId="1273D2CB">
      <w:pPr>
        <w:pStyle w:val="ListParagraph"/>
        <w:numPr>
          <w:ilvl w:val="0"/>
          <w:numId w:val="46"/>
        </w:num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Exceptional circumstances or force majeure makes the normal execution of the project impossible; </w:t>
      </w:r>
    </w:p>
    <w:p w:rsidRPr="00C95AA3" w:rsidR="00982126" w:rsidP="00E27DDF" w:rsidRDefault="00982126" w14:paraId="56B28C6F" w14:textId="33C3F7E9">
      <w:pPr>
        <w:pStyle w:val="ListParagraph"/>
        <w:numPr>
          <w:ilvl w:val="0"/>
          <w:numId w:val="46"/>
        </w:num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All technically compliant bids exceed the available budget; </w:t>
      </w:r>
    </w:p>
    <w:p w:rsidRPr="00C95AA3" w:rsidR="00982126" w:rsidP="00E27DDF" w:rsidRDefault="00982126" w14:paraId="1AC2535F" w14:textId="358F1665">
      <w:pPr>
        <w:pStyle w:val="ListParagraph"/>
        <w:numPr>
          <w:ilvl w:val="0"/>
          <w:numId w:val="46"/>
        </w:numPr>
        <w:shd w:val="clear" w:color="auto" w:fill="FFFFFF" w:themeFill="background1"/>
        <w:spacing w:after="120" w:line="276" w:lineRule="auto"/>
        <w:rPr>
          <w:rFonts w:ascii="Nunito" w:hAnsi="Nunito" w:cs="Helvetica"/>
          <w:lang w:val="en-GB"/>
        </w:rPr>
      </w:pPr>
      <w:r w:rsidRPr="00C95AA3">
        <w:rPr>
          <w:rFonts w:ascii="Nunito" w:hAnsi="Nunito" w:cs="Helvetica"/>
          <w:lang w:val="en-GB"/>
        </w:rPr>
        <w:t xml:space="preserve">Irregularities have occurred in the procedure, especially if these have prevented fair competition. </w:t>
      </w:r>
    </w:p>
    <w:p w:rsidRPr="00C95AA3" w:rsidR="00982126" w:rsidP="00982126" w:rsidRDefault="00982126" w14:paraId="572398CD" w14:textId="2C051D35">
      <w:pPr>
        <w:shd w:val="clear" w:color="auto" w:fill="FFFFFF" w:themeFill="background1"/>
        <w:spacing w:after="120" w:line="276" w:lineRule="auto"/>
        <w:rPr>
          <w:rFonts w:ascii="Nunito" w:hAnsi="Nunito" w:cs="Helvetica"/>
          <w:lang w:val="en-GB"/>
        </w:rPr>
      </w:pPr>
      <w:r w:rsidRPr="00C95AA3">
        <w:rPr>
          <w:rFonts w:ascii="Nunito" w:hAnsi="Nunito" w:cs="Helvetica"/>
          <w:lang w:val="en-GB"/>
        </w:rPr>
        <w:t>In no circumstances shall Handicap International be liable for damages of any kind (in particular damages for loss of profits) in the event of the cancellation of a call for tenders, even if Handicap International has been warned of the possibility of damages.</w:t>
      </w:r>
    </w:p>
    <w:sectPr w:rsidRPr="00C95AA3" w:rsidR="00982126" w:rsidSect="00AC0A9F">
      <w:footerReference w:type="default" r:id="rId25"/>
      <w:pgSz w:w="11906" w:h="16838" w:orient="portrait"/>
      <w:pgMar w:top="1417" w:right="1417" w:bottom="99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E04" w:rsidP="00F80B78" w:rsidRDefault="00DB7E04" w14:paraId="5BBD2A2D" w14:textId="77777777">
      <w:pPr>
        <w:spacing w:after="0" w:line="240" w:lineRule="auto"/>
      </w:pPr>
      <w:r>
        <w:separator/>
      </w:r>
    </w:p>
  </w:endnote>
  <w:endnote w:type="continuationSeparator" w:id="0">
    <w:p w:rsidR="00DB7E04" w:rsidP="00F80B78" w:rsidRDefault="00DB7E04" w14:paraId="603BAA3F" w14:textId="77777777">
      <w:pPr>
        <w:spacing w:after="0" w:line="240" w:lineRule="auto"/>
      </w:pPr>
      <w:r>
        <w:continuationSeparator/>
      </w:r>
    </w:p>
  </w:endnote>
  <w:endnote w:type="continuationNotice" w:id="1">
    <w:p w:rsidR="00DB7E04" w:rsidRDefault="00DB7E04" w14:paraId="3264669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unito">
    <w:charset w:val="00"/>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02BA" w:rsidP="00F80B78" w:rsidRDefault="002F02BA" w14:paraId="5868278C" w14:textId="77777777">
    <w:pPr>
      <w:pStyle w:val="Header"/>
      <w:ind w:left="-113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E04" w:rsidP="00F80B78" w:rsidRDefault="00DB7E04" w14:paraId="2626878D" w14:textId="77777777">
      <w:pPr>
        <w:spacing w:after="0" w:line="240" w:lineRule="auto"/>
      </w:pPr>
      <w:r>
        <w:separator/>
      </w:r>
    </w:p>
  </w:footnote>
  <w:footnote w:type="continuationSeparator" w:id="0">
    <w:p w:rsidR="00DB7E04" w:rsidP="00F80B78" w:rsidRDefault="00DB7E04" w14:paraId="1BF9DA83" w14:textId="77777777">
      <w:pPr>
        <w:spacing w:after="0" w:line="240" w:lineRule="auto"/>
      </w:pPr>
      <w:r>
        <w:continuationSeparator/>
      </w:r>
    </w:p>
  </w:footnote>
  <w:footnote w:type="continuationNotice" w:id="1">
    <w:p w:rsidR="00DB7E04" w:rsidRDefault="00DB7E04" w14:paraId="55B866C7" w14:textId="77777777">
      <w:pPr>
        <w:spacing w:after="0" w:line="240" w:lineRule="auto"/>
      </w:pPr>
    </w:p>
  </w:footnote>
  <w:footnote w:id="2">
    <w:p w:rsidRPr="002F3C57" w:rsidR="002F3C57" w:rsidRDefault="002F3C57" w14:paraId="0B809F3B" w14:textId="2338601E">
      <w:pPr>
        <w:pStyle w:val="FootnoteText"/>
        <w:rPr>
          <w:lang w:val="en-GB"/>
        </w:rPr>
      </w:pPr>
      <w:r>
        <w:rPr>
          <w:rStyle w:val="FootnoteReference"/>
        </w:rPr>
        <w:footnoteRef/>
      </w:r>
      <w:r w:rsidRPr="002F3C57">
        <w:rPr>
          <w:lang w:val="en-GB"/>
        </w:rPr>
        <w:t xml:space="preserve">  Thereafter referred to as ‘the IASC Guideline on disability inclusion’</w:t>
      </w:r>
      <w:r>
        <w:rPr>
          <w:lang w:val="en-GB"/>
        </w:rPr>
        <w:t>.</w:t>
      </w:r>
    </w:p>
  </w:footnote>
  <w:footnote w:id="3">
    <w:p w:rsidRPr="00492475" w:rsidR="00492475" w:rsidRDefault="00492475" w14:paraId="023925D2" w14:textId="3A9756B4">
      <w:pPr>
        <w:pStyle w:val="FootnoteText"/>
        <w:rPr>
          <w:lang w:val="en-GB"/>
        </w:rPr>
      </w:pPr>
      <w:r>
        <w:rPr>
          <w:rStyle w:val="FootnoteReference"/>
        </w:rPr>
        <w:footnoteRef/>
      </w:r>
      <w:r w:rsidRPr="00492475">
        <w:rPr>
          <w:lang w:val="en-GB"/>
        </w:rPr>
        <w:t xml:space="preserve">  The Australian Department of Foreign Affairs and Trade, the Australian Permanent Mission’s Permanent Development Fund, ECHO, Finnish Ministry of Foreign Affairs, German Federal Foreign Office, Luxembourg Ministry of Foreign Affairs</w:t>
      </w:r>
      <w:r>
        <w:rPr>
          <w:lang w:val="en-GB"/>
        </w:rPr>
        <w:t>.</w:t>
      </w:r>
    </w:p>
  </w:footnote>
  <w:footnote w:id="4">
    <w:p w:rsidRPr="00422BF2" w:rsidR="00422BF2" w:rsidRDefault="00422BF2" w14:paraId="1935B06E" w14:textId="2DD926D6">
      <w:pPr>
        <w:pStyle w:val="FootnoteText"/>
        <w:rPr>
          <w:lang w:val="en-GB"/>
        </w:rPr>
      </w:pPr>
      <w:r>
        <w:rPr>
          <w:rStyle w:val="FootnoteReference"/>
        </w:rPr>
        <w:footnoteRef/>
      </w:r>
      <w:r w:rsidRPr="00422BF2">
        <w:rPr>
          <w:lang w:val="en-GB"/>
        </w:rPr>
        <w:t xml:space="preserve"> UNDIS, DG ECHO Operational guidance on inclusion of persons with disabilities in EU-funded Humanitarian Aid Operations, Humanitarian Inclusion Standards</w:t>
      </w:r>
      <w:r>
        <w:rPr>
          <w:lang w:val="en-GB"/>
        </w:rPr>
        <w:t>, etc.</w:t>
      </w:r>
    </w:p>
  </w:footnote>
  <w:footnote w:id="5">
    <w:p w:rsidRPr="009C56DE" w:rsidR="009C56DE" w:rsidRDefault="009C56DE" w14:paraId="0E8B69FF" w14:textId="7FD5A24E">
      <w:pPr>
        <w:pStyle w:val="FootnoteText"/>
        <w:rPr>
          <w:lang w:val="en-GB"/>
        </w:rPr>
      </w:pPr>
      <w:r>
        <w:rPr>
          <w:rStyle w:val="FootnoteReference"/>
        </w:rPr>
        <w:footnoteRef/>
      </w:r>
      <w:r w:rsidRPr="009C56DE">
        <w:rPr>
          <w:lang w:val="en-GB"/>
        </w:rPr>
        <w:t xml:space="preserve">  In the humanitarian reset, agreed inter-agency coordination, approaches and roles and responsibilities of humanitarian actors are reviewed, while at the same time most humanitarian actors are facing massively reduced financial resources to implement their mandates and support crisis affected population. Led by the Emergency Relief Coordinator, the humanitarian reset aims to transform the humanitarian system towards responses that are locally led, globally protected, efficient and effectively driven by people affected by crises.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082EB19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11.25pt;height:11.25pt" o:bullet="t" type="#_x0000_t75">
        <v:imagedata o:title="mso8667" r:id="rId1"/>
      </v:shape>
    </w:pict>
  </w:numPicBullet>
  <w:abstractNum w:abstractNumId="0" w15:restartNumberingAfterBreak="0">
    <w:nsid w:val="013E6122"/>
    <w:multiLevelType w:val="hybridMultilevel"/>
    <w:tmpl w:val="74043FB0"/>
    <w:lvl w:ilvl="0" w:tplc="8CEA6634">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4421A97"/>
    <w:multiLevelType w:val="hybridMultilevel"/>
    <w:tmpl w:val="80AEF87A"/>
    <w:lvl w:ilvl="0" w:tplc="0D7E05D8">
      <w:start w:val="5"/>
      <w:numFmt w:val="decimal"/>
      <w:lvlText w:val="%1."/>
      <w:lvlJc w:val="left"/>
      <w:pPr>
        <w:ind w:left="502" w:hanging="360"/>
      </w:pPr>
      <w:rPr>
        <w:rFonts w:hint="default"/>
        <w:b/>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72F34B0"/>
    <w:multiLevelType w:val="hybridMultilevel"/>
    <w:tmpl w:val="12163ABA"/>
    <w:lvl w:ilvl="0" w:tplc="13980DFE">
      <w:numFmt w:val="bullet"/>
      <w:lvlText w:val=""/>
      <w:lvlJc w:val="left"/>
      <w:pPr>
        <w:ind w:left="720" w:hanging="360"/>
      </w:pPr>
      <w:rPr>
        <w:rFonts w:hint="default" w:ascii="Wingdings" w:hAnsi="Wingding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 w15:restartNumberingAfterBreak="0">
    <w:nsid w:val="07A32379"/>
    <w:multiLevelType w:val="hybridMultilevel"/>
    <w:tmpl w:val="2B56C736"/>
    <w:lvl w:ilvl="0" w:tplc="132A9DFA">
      <w:start w:val="1"/>
      <w:numFmt w:val="bullet"/>
      <w:lvlText w:val="-"/>
      <w:lvlJc w:val="left"/>
      <w:pPr>
        <w:ind w:left="644" w:hanging="360"/>
      </w:pPr>
      <w:rPr>
        <w:rFonts w:hint="default" w:ascii="Nunito" w:hAnsi="Nunito" w:cs="Arial" w:eastAsiaTheme="minorHAnsi"/>
      </w:rPr>
    </w:lvl>
    <w:lvl w:ilvl="1" w:tplc="08090003">
      <w:start w:val="1"/>
      <w:numFmt w:val="bullet"/>
      <w:lvlText w:val="o"/>
      <w:lvlJc w:val="left"/>
      <w:pPr>
        <w:ind w:left="1004" w:hanging="360"/>
      </w:pPr>
      <w:rPr>
        <w:rFonts w:hint="default" w:ascii="Courier New" w:hAnsi="Courier New" w:cs="Courier New"/>
      </w:rPr>
    </w:lvl>
    <w:lvl w:ilvl="2" w:tplc="08090005" w:tentative="1">
      <w:start w:val="1"/>
      <w:numFmt w:val="bullet"/>
      <w:lvlText w:val=""/>
      <w:lvlJc w:val="left"/>
      <w:pPr>
        <w:ind w:left="1724" w:hanging="360"/>
      </w:pPr>
      <w:rPr>
        <w:rFonts w:hint="default" w:ascii="Wingdings" w:hAnsi="Wingdings"/>
      </w:rPr>
    </w:lvl>
    <w:lvl w:ilvl="3" w:tplc="08090001" w:tentative="1">
      <w:start w:val="1"/>
      <w:numFmt w:val="bullet"/>
      <w:lvlText w:val=""/>
      <w:lvlJc w:val="left"/>
      <w:pPr>
        <w:ind w:left="2444" w:hanging="360"/>
      </w:pPr>
      <w:rPr>
        <w:rFonts w:hint="default" w:ascii="Symbol" w:hAnsi="Symbol"/>
      </w:rPr>
    </w:lvl>
    <w:lvl w:ilvl="4" w:tplc="08090003" w:tentative="1">
      <w:start w:val="1"/>
      <w:numFmt w:val="bullet"/>
      <w:lvlText w:val="o"/>
      <w:lvlJc w:val="left"/>
      <w:pPr>
        <w:ind w:left="3164" w:hanging="360"/>
      </w:pPr>
      <w:rPr>
        <w:rFonts w:hint="default" w:ascii="Courier New" w:hAnsi="Courier New" w:cs="Courier New"/>
      </w:rPr>
    </w:lvl>
    <w:lvl w:ilvl="5" w:tplc="08090005" w:tentative="1">
      <w:start w:val="1"/>
      <w:numFmt w:val="bullet"/>
      <w:lvlText w:val=""/>
      <w:lvlJc w:val="left"/>
      <w:pPr>
        <w:ind w:left="3884" w:hanging="360"/>
      </w:pPr>
      <w:rPr>
        <w:rFonts w:hint="default" w:ascii="Wingdings" w:hAnsi="Wingdings"/>
      </w:rPr>
    </w:lvl>
    <w:lvl w:ilvl="6" w:tplc="08090001" w:tentative="1">
      <w:start w:val="1"/>
      <w:numFmt w:val="bullet"/>
      <w:lvlText w:val=""/>
      <w:lvlJc w:val="left"/>
      <w:pPr>
        <w:ind w:left="4604" w:hanging="360"/>
      </w:pPr>
      <w:rPr>
        <w:rFonts w:hint="default" w:ascii="Symbol" w:hAnsi="Symbol"/>
      </w:rPr>
    </w:lvl>
    <w:lvl w:ilvl="7" w:tplc="08090003" w:tentative="1">
      <w:start w:val="1"/>
      <w:numFmt w:val="bullet"/>
      <w:lvlText w:val="o"/>
      <w:lvlJc w:val="left"/>
      <w:pPr>
        <w:ind w:left="5324" w:hanging="360"/>
      </w:pPr>
      <w:rPr>
        <w:rFonts w:hint="default" w:ascii="Courier New" w:hAnsi="Courier New" w:cs="Courier New"/>
      </w:rPr>
    </w:lvl>
    <w:lvl w:ilvl="8" w:tplc="08090005" w:tentative="1">
      <w:start w:val="1"/>
      <w:numFmt w:val="bullet"/>
      <w:lvlText w:val=""/>
      <w:lvlJc w:val="left"/>
      <w:pPr>
        <w:ind w:left="6044" w:hanging="360"/>
      </w:pPr>
      <w:rPr>
        <w:rFonts w:hint="default" w:ascii="Wingdings" w:hAnsi="Wingdings"/>
      </w:rPr>
    </w:lvl>
  </w:abstractNum>
  <w:abstractNum w:abstractNumId="4" w15:restartNumberingAfterBreak="0">
    <w:nsid w:val="0ACA20E2"/>
    <w:multiLevelType w:val="multilevel"/>
    <w:tmpl w:val="886C37AE"/>
    <w:lvl w:ilvl="0">
      <w:start w:val="1"/>
      <w:numFmt w:val="bullet"/>
      <w:lvlText w:val=""/>
      <w:lvlJc w:val="left"/>
      <w:pPr>
        <w:ind w:left="360" w:hanging="360"/>
      </w:pPr>
      <w:rPr>
        <w:rFonts w:hint="default" w:ascii="Symbol" w:hAnsi="Symbol"/>
      </w:rPr>
    </w:lvl>
    <w:lvl w:ilvl="1">
      <w:start w:val="1"/>
      <w:numFmt w:val="decimal"/>
      <w:lvlText w:val="%1.%2"/>
      <w:lvlJc w:val="left"/>
      <w:pPr>
        <w:ind w:left="502" w:hanging="360"/>
      </w:pPr>
      <w:rPr>
        <w:rFonts w:hint="default"/>
      </w:rPr>
    </w:lvl>
    <w:lvl w:ilvl="2">
      <w:start w:val="1"/>
      <w:numFmt w:val="decimal"/>
      <w:pStyle w:val="Heading3"/>
      <w:lvlText w:val="2.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13271B4"/>
    <w:multiLevelType w:val="hybridMultilevel"/>
    <w:tmpl w:val="9EB63972"/>
    <w:lvl w:ilvl="0" w:tplc="DCB4607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14F3343"/>
    <w:multiLevelType w:val="multilevel"/>
    <w:tmpl w:val="970C3626"/>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F617F0"/>
    <w:multiLevelType w:val="hybridMultilevel"/>
    <w:tmpl w:val="21088640"/>
    <w:lvl w:ilvl="0" w:tplc="04070007">
      <w:start w:val="1"/>
      <w:numFmt w:val="bullet"/>
      <w:lvlText w:val=""/>
      <w:lvlPicBulletId w:val="0"/>
      <w:lvlJc w:val="left"/>
      <w:pPr>
        <w:ind w:left="502" w:hanging="360"/>
      </w:pPr>
      <w:rPr>
        <w:rFonts w:hint="default" w:ascii="Symbol" w:hAnsi="Symbol"/>
      </w:rPr>
    </w:lvl>
    <w:lvl w:ilvl="1" w:tplc="08090003">
      <w:start w:val="1"/>
      <w:numFmt w:val="bullet"/>
      <w:lvlText w:val="o"/>
      <w:lvlJc w:val="left"/>
      <w:pPr>
        <w:ind w:left="1222" w:hanging="360"/>
      </w:pPr>
      <w:rPr>
        <w:rFonts w:hint="default" w:ascii="Courier New" w:hAnsi="Courier New" w:cs="Courier New"/>
      </w:rPr>
    </w:lvl>
    <w:lvl w:ilvl="2" w:tplc="08090005" w:tentative="1">
      <w:start w:val="1"/>
      <w:numFmt w:val="bullet"/>
      <w:lvlText w:val=""/>
      <w:lvlJc w:val="left"/>
      <w:pPr>
        <w:ind w:left="1942" w:hanging="360"/>
      </w:pPr>
      <w:rPr>
        <w:rFonts w:hint="default" w:ascii="Wingdings" w:hAnsi="Wingdings"/>
      </w:rPr>
    </w:lvl>
    <w:lvl w:ilvl="3" w:tplc="08090001" w:tentative="1">
      <w:start w:val="1"/>
      <w:numFmt w:val="bullet"/>
      <w:lvlText w:val=""/>
      <w:lvlJc w:val="left"/>
      <w:pPr>
        <w:ind w:left="2662" w:hanging="360"/>
      </w:pPr>
      <w:rPr>
        <w:rFonts w:hint="default" w:ascii="Symbol" w:hAnsi="Symbol"/>
      </w:rPr>
    </w:lvl>
    <w:lvl w:ilvl="4" w:tplc="08090003" w:tentative="1">
      <w:start w:val="1"/>
      <w:numFmt w:val="bullet"/>
      <w:lvlText w:val="o"/>
      <w:lvlJc w:val="left"/>
      <w:pPr>
        <w:ind w:left="3382" w:hanging="360"/>
      </w:pPr>
      <w:rPr>
        <w:rFonts w:hint="default" w:ascii="Courier New" w:hAnsi="Courier New" w:cs="Courier New"/>
      </w:rPr>
    </w:lvl>
    <w:lvl w:ilvl="5" w:tplc="08090005" w:tentative="1">
      <w:start w:val="1"/>
      <w:numFmt w:val="bullet"/>
      <w:lvlText w:val=""/>
      <w:lvlJc w:val="left"/>
      <w:pPr>
        <w:ind w:left="4102" w:hanging="360"/>
      </w:pPr>
      <w:rPr>
        <w:rFonts w:hint="default" w:ascii="Wingdings" w:hAnsi="Wingdings"/>
      </w:rPr>
    </w:lvl>
    <w:lvl w:ilvl="6" w:tplc="08090001" w:tentative="1">
      <w:start w:val="1"/>
      <w:numFmt w:val="bullet"/>
      <w:lvlText w:val=""/>
      <w:lvlJc w:val="left"/>
      <w:pPr>
        <w:ind w:left="4822" w:hanging="360"/>
      </w:pPr>
      <w:rPr>
        <w:rFonts w:hint="default" w:ascii="Symbol" w:hAnsi="Symbol"/>
      </w:rPr>
    </w:lvl>
    <w:lvl w:ilvl="7" w:tplc="08090003" w:tentative="1">
      <w:start w:val="1"/>
      <w:numFmt w:val="bullet"/>
      <w:lvlText w:val="o"/>
      <w:lvlJc w:val="left"/>
      <w:pPr>
        <w:ind w:left="5542" w:hanging="360"/>
      </w:pPr>
      <w:rPr>
        <w:rFonts w:hint="default" w:ascii="Courier New" w:hAnsi="Courier New" w:cs="Courier New"/>
      </w:rPr>
    </w:lvl>
    <w:lvl w:ilvl="8" w:tplc="08090005" w:tentative="1">
      <w:start w:val="1"/>
      <w:numFmt w:val="bullet"/>
      <w:lvlText w:val=""/>
      <w:lvlJc w:val="left"/>
      <w:pPr>
        <w:ind w:left="6262" w:hanging="360"/>
      </w:pPr>
      <w:rPr>
        <w:rFonts w:hint="default" w:ascii="Wingdings" w:hAnsi="Wingdings"/>
      </w:rPr>
    </w:lvl>
  </w:abstractNum>
  <w:abstractNum w:abstractNumId="8" w15:restartNumberingAfterBreak="0">
    <w:nsid w:val="1CA6509F"/>
    <w:multiLevelType w:val="hybridMultilevel"/>
    <w:tmpl w:val="72E0809E"/>
    <w:lvl w:ilvl="0" w:tplc="5E64947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9" w15:restartNumberingAfterBreak="0">
    <w:nsid w:val="27A17E2C"/>
    <w:multiLevelType w:val="hybridMultilevel"/>
    <w:tmpl w:val="16169E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4F05FF"/>
    <w:multiLevelType w:val="hybridMultilevel"/>
    <w:tmpl w:val="E682B08A"/>
    <w:lvl w:ilvl="0" w:tplc="ABFA2D9A">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1" w15:restartNumberingAfterBreak="0">
    <w:nsid w:val="2B0E7852"/>
    <w:multiLevelType w:val="hybridMultilevel"/>
    <w:tmpl w:val="617898A6"/>
    <w:lvl w:ilvl="0" w:tplc="CEE25FA4">
      <w:start w:val="1"/>
      <w:numFmt w:val="decimal"/>
      <w:pStyle w:val="Heading1"/>
      <w:lvlText w:val="%1)"/>
      <w:lvlJc w:val="left"/>
      <w:pPr>
        <w:ind w:left="360" w:hanging="36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323F5DE7"/>
    <w:multiLevelType w:val="multilevel"/>
    <w:tmpl w:val="80DE2E2A"/>
    <w:lvl w:ilvl="0">
      <w:start w:val="1"/>
      <w:numFmt w:val="bullet"/>
      <w:lvlText w:val=""/>
      <w:lvlJc w:val="left"/>
      <w:pPr>
        <w:tabs>
          <w:tab w:val="num" w:pos="720"/>
        </w:tabs>
        <w:ind w:left="720" w:hanging="360"/>
      </w:pPr>
      <w:rPr>
        <w:rFonts w:hint="default" w:ascii="Symbol" w:hAnsi="Symbol"/>
        <w:sz w:val="20"/>
      </w:rPr>
    </w:lvl>
    <w:lvl w:ilvl="1">
      <w:start w:val="7"/>
      <w:numFmt w:val="bullet"/>
      <w:lvlText w:val="·"/>
      <w:lvlJc w:val="left"/>
      <w:pPr>
        <w:ind w:left="1080" w:firstLine="0"/>
      </w:pPr>
      <w:rPr>
        <w:rFonts w:hint="default" w:ascii="Nunito" w:hAnsi="Nunito" w:cs="Arial" w:eastAsiaTheme="minorHAnsi"/>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330916C1"/>
    <w:multiLevelType w:val="multilevel"/>
    <w:tmpl w:val="58BA5E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3B087240"/>
    <w:multiLevelType w:val="multilevel"/>
    <w:tmpl w:val="7D86F5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CD3768"/>
    <w:multiLevelType w:val="hybridMultilevel"/>
    <w:tmpl w:val="02420EAA"/>
    <w:lvl w:ilvl="0" w:tplc="82383510">
      <w:numFmt w:val="bullet"/>
      <w:lvlText w:val=""/>
      <w:lvlJc w:val="left"/>
      <w:pPr>
        <w:ind w:left="720" w:hanging="360"/>
      </w:pPr>
      <w:rPr>
        <w:rFonts w:hint="default" w:ascii="Wingdings" w:hAnsi="Wingding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6" w15:restartNumberingAfterBreak="0">
    <w:nsid w:val="42404CE2"/>
    <w:multiLevelType w:val="multilevel"/>
    <w:tmpl w:val="D3B2CEA0"/>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25B58C4"/>
    <w:multiLevelType w:val="multilevel"/>
    <w:tmpl w:val="4B1A9C72"/>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1"/>
      <w:numFmt w:val="decimal"/>
      <w:lvlText w:val="%1.%2.%3"/>
      <w:lvlJc w:val="left"/>
      <w:pPr>
        <w:ind w:left="720" w:hanging="72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632D8D"/>
    <w:multiLevelType w:val="hybridMultilevel"/>
    <w:tmpl w:val="530C74F2"/>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6642AF5"/>
    <w:multiLevelType w:val="hybridMultilevel"/>
    <w:tmpl w:val="DE560566"/>
    <w:lvl w:ilvl="0" w:tplc="04070001">
      <w:start w:val="1"/>
      <w:numFmt w:val="bullet"/>
      <w:lvlText w:val=""/>
      <w:lvlJc w:val="left"/>
      <w:pPr>
        <w:ind w:left="721" w:hanging="360"/>
      </w:pPr>
      <w:rPr>
        <w:rFonts w:hint="default" w:ascii="Symbol" w:hAnsi="Symbol"/>
      </w:rPr>
    </w:lvl>
    <w:lvl w:ilvl="1" w:tplc="04070003">
      <w:start w:val="1"/>
      <w:numFmt w:val="bullet"/>
      <w:lvlText w:val="o"/>
      <w:lvlJc w:val="left"/>
      <w:pPr>
        <w:ind w:left="1441" w:hanging="360"/>
      </w:pPr>
      <w:rPr>
        <w:rFonts w:hint="default" w:ascii="Courier New" w:hAnsi="Courier New" w:cs="Courier New"/>
      </w:rPr>
    </w:lvl>
    <w:lvl w:ilvl="2" w:tplc="04070005">
      <w:start w:val="1"/>
      <w:numFmt w:val="bullet"/>
      <w:lvlText w:val=""/>
      <w:lvlJc w:val="left"/>
      <w:pPr>
        <w:ind w:left="2161" w:hanging="360"/>
      </w:pPr>
      <w:rPr>
        <w:rFonts w:hint="default" w:ascii="Wingdings" w:hAnsi="Wingdings"/>
      </w:rPr>
    </w:lvl>
    <w:lvl w:ilvl="3" w:tplc="04070001" w:tentative="1">
      <w:start w:val="1"/>
      <w:numFmt w:val="bullet"/>
      <w:lvlText w:val=""/>
      <w:lvlJc w:val="left"/>
      <w:pPr>
        <w:ind w:left="2881" w:hanging="360"/>
      </w:pPr>
      <w:rPr>
        <w:rFonts w:hint="default" w:ascii="Symbol" w:hAnsi="Symbol"/>
      </w:rPr>
    </w:lvl>
    <w:lvl w:ilvl="4" w:tplc="04070003" w:tentative="1">
      <w:start w:val="1"/>
      <w:numFmt w:val="bullet"/>
      <w:lvlText w:val="o"/>
      <w:lvlJc w:val="left"/>
      <w:pPr>
        <w:ind w:left="3601" w:hanging="360"/>
      </w:pPr>
      <w:rPr>
        <w:rFonts w:hint="default" w:ascii="Courier New" w:hAnsi="Courier New" w:cs="Courier New"/>
      </w:rPr>
    </w:lvl>
    <w:lvl w:ilvl="5" w:tplc="04070005" w:tentative="1">
      <w:start w:val="1"/>
      <w:numFmt w:val="bullet"/>
      <w:lvlText w:val=""/>
      <w:lvlJc w:val="left"/>
      <w:pPr>
        <w:ind w:left="4321" w:hanging="360"/>
      </w:pPr>
      <w:rPr>
        <w:rFonts w:hint="default" w:ascii="Wingdings" w:hAnsi="Wingdings"/>
      </w:rPr>
    </w:lvl>
    <w:lvl w:ilvl="6" w:tplc="04070001" w:tentative="1">
      <w:start w:val="1"/>
      <w:numFmt w:val="bullet"/>
      <w:lvlText w:val=""/>
      <w:lvlJc w:val="left"/>
      <w:pPr>
        <w:ind w:left="5041" w:hanging="360"/>
      </w:pPr>
      <w:rPr>
        <w:rFonts w:hint="default" w:ascii="Symbol" w:hAnsi="Symbol"/>
      </w:rPr>
    </w:lvl>
    <w:lvl w:ilvl="7" w:tplc="04070003" w:tentative="1">
      <w:start w:val="1"/>
      <w:numFmt w:val="bullet"/>
      <w:lvlText w:val="o"/>
      <w:lvlJc w:val="left"/>
      <w:pPr>
        <w:ind w:left="5761" w:hanging="360"/>
      </w:pPr>
      <w:rPr>
        <w:rFonts w:hint="default" w:ascii="Courier New" w:hAnsi="Courier New" w:cs="Courier New"/>
      </w:rPr>
    </w:lvl>
    <w:lvl w:ilvl="8" w:tplc="04070005" w:tentative="1">
      <w:start w:val="1"/>
      <w:numFmt w:val="bullet"/>
      <w:lvlText w:val=""/>
      <w:lvlJc w:val="left"/>
      <w:pPr>
        <w:ind w:left="6481" w:hanging="360"/>
      </w:pPr>
      <w:rPr>
        <w:rFonts w:hint="default" w:ascii="Wingdings" w:hAnsi="Wingdings"/>
      </w:rPr>
    </w:lvl>
  </w:abstractNum>
  <w:abstractNum w:abstractNumId="20" w15:restartNumberingAfterBreak="0">
    <w:nsid w:val="49B557FB"/>
    <w:multiLevelType w:val="hybridMultilevel"/>
    <w:tmpl w:val="06F2BA26"/>
    <w:lvl w:ilvl="0" w:tplc="3AAAFCA6">
      <w:numFmt w:val="bullet"/>
      <w:lvlText w:val="-"/>
      <w:lvlJc w:val="left"/>
      <w:pPr>
        <w:ind w:left="720" w:hanging="360"/>
      </w:pPr>
      <w:rPr>
        <w:rFonts w:hint="default" w:ascii="Calibri" w:hAnsi="Calibri" w:cs="Calibri" w:eastAsiaTheme="minorHAns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1" w15:restartNumberingAfterBreak="0">
    <w:nsid w:val="4AA4272C"/>
    <w:multiLevelType w:val="hybridMultilevel"/>
    <w:tmpl w:val="97CAC4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4E4077"/>
    <w:multiLevelType w:val="hybridMultilevel"/>
    <w:tmpl w:val="5FFCC8E4"/>
    <w:lvl w:ilvl="0" w:tplc="687A82DA">
      <w:numFmt w:val="bullet"/>
      <w:lvlText w:val=""/>
      <w:lvlJc w:val="left"/>
      <w:pPr>
        <w:ind w:left="720" w:hanging="360"/>
      </w:pPr>
      <w:rPr>
        <w:rFonts w:hint="default" w:ascii="Wingdings" w:hAnsi="Wingding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3" w15:restartNumberingAfterBreak="0">
    <w:nsid w:val="50482847"/>
    <w:multiLevelType w:val="multilevel"/>
    <w:tmpl w:val="64F45672"/>
    <w:lvl w:ilvl="0">
      <w:start w:val="1"/>
      <w:numFmt w:val="bullet"/>
      <w:lvlText w:val=""/>
      <w:lvlJc w:val="left"/>
      <w:pPr>
        <w:ind w:left="1374" w:hanging="360"/>
      </w:pPr>
      <w:rPr>
        <w:rFonts w:hint="default" w:ascii="Symbol" w:hAnsi="Symbol"/>
      </w:rPr>
    </w:lvl>
    <w:lvl w:ilvl="1">
      <w:start w:val="7"/>
      <w:numFmt w:val="bullet"/>
      <w:lvlText w:val="•"/>
      <w:lvlJc w:val="left"/>
      <w:pPr>
        <w:ind w:left="2116" w:hanging="382"/>
      </w:pPr>
      <w:rPr>
        <w:rFonts w:hint="default" w:ascii="Nunito" w:hAnsi="Nunito" w:cs="Arial" w:eastAsiaTheme="minorHAnsi"/>
      </w:rPr>
    </w:lvl>
    <w:lvl w:ilvl="2" w:tentative="1">
      <w:start w:val="1"/>
      <w:numFmt w:val="bullet"/>
      <w:lvlText w:val=""/>
      <w:lvlJc w:val="left"/>
      <w:pPr>
        <w:ind w:left="2814" w:hanging="360"/>
      </w:pPr>
      <w:rPr>
        <w:rFonts w:hint="default" w:ascii="Wingdings" w:hAnsi="Wingdings"/>
      </w:rPr>
    </w:lvl>
    <w:lvl w:ilvl="3" w:tentative="1">
      <w:start w:val="1"/>
      <w:numFmt w:val="bullet"/>
      <w:lvlText w:val=""/>
      <w:lvlJc w:val="left"/>
      <w:pPr>
        <w:ind w:left="3534" w:hanging="360"/>
      </w:pPr>
      <w:rPr>
        <w:rFonts w:hint="default" w:ascii="Symbol" w:hAnsi="Symbol"/>
      </w:rPr>
    </w:lvl>
    <w:lvl w:ilvl="4" w:tentative="1">
      <w:start w:val="1"/>
      <w:numFmt w:val="bullet"/>
      <w:lvlText w:val="o"/>
      <w:lvlJc w:val="left"/>
      <w:pPr>
        <w:ind w:left="4254" w:hanging="360"/>
      </w:pPr>
      <w:rPr>
        <w:rFonts w:hint="default" w:ascii="Courier New" w:hAnsi="Courier New" w:cs="Courier New"/>
      </w:rPr>
    </w:lvl>
    <w:lvl w:ilvl="5" w:tentative="1">
      <w:start w:val="1"/>
      <w:numFmt w:val="bullet"/>
      <w:lvlText w:val=""/>
      <w:lvlJc w:val="left"/>
      <w:pPr>
        <w:ind w:left="4974" w:hanging="360"/>
      </w:pPr>
      <w:rPr>
        <w:rFonts w:hint="default" w:ascii="Wingdings" w:hAnsi="Wingdings"/>
      </w:rPr>
    </w:lvl>
    <w:lvl w:ilvl="6" w:tentative="1">
      <w:start w:val="1"/>
      <w:numFmt w:val="bullet"/>
      <w:lvlText w:val=""/>
      <w:lvlJc w:val="left"/>
      <w:pPr>
        <w:ind w:left="5694" w:hanging="360"/>
      </w:pPr>
      <w:rPr>
        <w:rFonts w:hint="default" w:ascii="Symbol" w:hAnsi="Symbol"/>
      </w:rPr>
    </w:lvl>
    <w:lvl w:ilvl="7" w:tentative="1">
      <w:start w:val="1"/>
      <w:numFmt w:val="bullet"/>
      <w:lvlText w:val="o"/>
      <w:lvlJc w:val="left"/>
      <w:pPr>
        <w:ind w:left="6414" w:hanging="360"/>
      </w:pPr>
      <w:rPr>
        <w:rFonts w:hint="default" w:ascii="Courier New" w:hAnsi="Courier New" w:cs="Courier New"/>
      </w:rPr>
    </w:lvl>
    <w:lvl w:ilvl="8" w:tentative="1">
      <w:start w:val="1"/>
      <w:numFmt w:val="bullet"/>
      <w:lvlText w:val=""/>
      <w:lvlJc w:val="left"/>
      <w:pPr>
        <w:ind w:left="7134" w:hanging="360"/>
      </w:pPr>
      <w:rPr>
        <w:rFonts w:hint="default" w:ascii="Wingdings" w:hAnsi="Wingdings"/>
      </w:rPr>
    </w:lvl>
  </w:abstractNum>
  <w:abstractNum w:abstractNumId="24" w15:restartNumberingAfterBreak="0">
    <w:nsid w:val="50B745FF"/>
    <w:multiLevelType w:val="hybridMultilevel"/>
    <w:tmpl w:val="36E2F9A4"/>
    <w:lvl w:ilvl="0" w:tplc="F578C59A">
      <w:start w:val="1"/>
      <w:numFmt w:val="decimal"/>
      <w:lvlText w:val="%1)"/>
      <w:lvlJc w:val="left"/>
      <w:pPr>
        <w:ind w:left="405" w:hanging="360"/>
      </w:pPr>
      <w:rPr>
        <w:rFonts w:hint="default"/>
      </w:rPr>
    </w:lvl>
    <w:lvl w:ilvl="1" w:tplc="04070019" w:tentative="1">
      <w:start w:val="1"/>
      <w:numFmt w:val="lowerLetter"/>
      <w:lvlText w:val="%2."/>
      <w:lvlJc w:val="left"/>
      <w:pPr>
        <w:ind w:left="1125" w:hanging="360"/>
      </w:pPr>
    </w:lvl>
    <w:lvl w:ilvl="2" w:tplc="0407001B" w:tentative="1">
      <w:start w:val="1"/>
      <w:numFmt w:val="lowerRoman"/>
      <w:lvlText w:val="%3."/>
      <w:lvlJc w:val="right"/>
      <w:pPr>
        <w:ind w:left="1845" w:hanging="180"/>
      </w:pPr>
    </w:lvl>
    <w:lvl w:ilvl="3" w:tplc="0407000F" w:tentative="1">
      <w:start w:val="1"/>
      <w:numFmt w:val="decimal"/>
      <w:lvlText w:val="%4."/>
      <w:lvlJc w:val="left"/>
      <w:pPr>
        <w:ind w:left="2565" w:hanging="360"/>
      </w:pPr>
    </w:lvl>
    <w:lvl w:ilvl="4" w:tplc="04070019" w:tentative="1">
      <w:start w:val="1"/>
      <w:numFmt w:val="lowerLetter"/>
      <w:lvlText w:val="%5."/>
      <w:lvlJc w:val="left"/>
      <w:pPr>
        <w:ind w:left="3285" w:hanging="360"/>
      </w:pPr>
    </w:lvl>
    <w:lvl w:ilvl="5" w:tplc="0407001B" w:tentative="1">
      <w:start w:val="1"/>
      <w:numFmt w:val="lowerRoman"/>
      <w:lvlText w:val="%6."/>
      <w:lvlJc w:val="right"/>
      <w:pPr>
        <w:ind w:left="4005" w:hanging="180"/>
      </w:pPr>
    </w:lvl>
    <w:lvl w:ilvl="6" w:tplc="0407000F" w:tentative="1">
      <w:start w:val="1"/>
      <w:numFmt w:val="decimal"/>
      <w:lvlText w:val="%7."/>
      <w:lvlJc w:val="left"/>
      <w:pPr>
        <w:ind w:left="4725" w:hanging="360"/>
      </w:pPr>
    </w:lvl>
    <w:lvl w:ilvl="7" w:tplc="04070019" w:tentative="1">
      <w:start w:val="1"/>
      <w:numFmt w:val="lowerLetter"/>
      <w:lvlText w:val="%8."/>
      <w:lvlJc w:val="left"/>
      <w:pPr>
        <w:ind w:left="5445" w:hanging="360"/>
      </w:pPr>
    </w:lvl>
    <w:lvl w:ilvl="8" w:tplc="0407001B" w:tentative="1">
      <w:start w:val="1"/>
      <w:numFmt w:val="lowerRoman"/>
      <w:lvlText w:val="%9."/>
      <w:lvlJc w:val="right"/>
      <w:pPr>
        <w:ind w:left="6165" w:hanging="180"/>
      </w:pPr>
    </w:lvl>
  </w:abstractNum>
  <w:abstractNum w:abstractNumId="25" w15:restartNumberingAfterBreak="0">
    <w:nsid w:val="56444069"/>
    <w:multiLevelType w:val="hybridMultilevel"/>
    <w:tmpl w:val="64F45672"/>
    <w:lvl w:ilvl="0" w:tplc="04070001">
      <w:start w:val="1"/>
      <w:numFmt w:val="bullet"/>
      <w:lvlText w:val=""/>
      <w:lvlJc w:val="left"/>
      <w:pPr>
        <w:ind w:left="720" w:hanging="360"/>
      </w:pPr>
      <w:rPr>
        <w:rFonts w:hint="default" w:ascii="Symbol" w:hAnsi="Symbol"/>
      </w:rPr>
    </w:lvl>
    <w:lvl w:ilvl="1" w:tplc="C0680476">
      <w:start w:val="7"/>
      <w:numFmt w:val="bullet"/>
      <w:lvlText w:val="•"/>
      <w:lvlJc w:val="left"/>
      <w:pPr>
        <w:ind w:left="1462" w:hanging="382"/>
      </w:pPr>
      <w:rPr>
        <w:rFonts w:hint="default" w:ascii="Nunito" w:hAnsi="Nunito" w:cs="Arial"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5E801E57"/>
    <w:multiLevelType w:val="hybridMultilevel"/>
    <w:tmpl w:val="AD8C5F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12502D"/>
    <w:multiLevelType w:val="hybridMultilevel"/>
    <w:tmpl w:val="24CC14D0"/>
    <w:lvl w:ilvl="0" w:tplc="132A9DFA">
      <w:start w:val="1"/>
      <w:numFmt w:val="bullet"/>
      <w:lvlText w:val="-"/>
      <w:lvlJc w:val="left"/>
      <w:pPr>
        <w:ind w:left="1080" w:hanging="360"/>
      </w:pPr>
      <w:rPr>
        <w:rFonts w:hint="default" w:ascii="Nunito" w:hAnsi="Nunito" w:cs="Arial" w:eastAsiaTheme="minorHAnsi"/>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63644980"/>
    <w:multiLevelType w:val="multilevel"/>
    <w:tmpl w:val="0C6ABC6E"/>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3349EB"/>
    <w:multiLevelType w:val="hybridMultilevel"/>
    <w:tmpl w:val="84E4C5A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562145"/>
    <w:multiLevelType w:val="hybridMultilevel"/>
    <w:tmpl w:val="9A10FAE0"/>
    <w:lvl w:ilvl="0" w:tplc="99DC078A">
      <w:start w:val="2"/>
      <w:numFmt w:val="bullet"/>
      <w:lvlText w:val=""/>
      <w:lvlJc w:val="left"/>
      <w:pPr>
        <w:ind w:left="720" w:hanging="360"/>
      </w:pPr>
      <w:rPr>
        <w:rFonts w:hint="default" w:ascii="Wingdings" w:hAnsi="Wingdings" w:eastAsiaTheme="minorHAnsi" w:cstheme="minorBidi"/>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6ED83135"/>
    <w:multiLevelType w:val="hybridMultilevel"/>
    <w:tmpl w:val="3F0CF9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B85566"/>
    <w:multiLevelType w:val="hybridMultilevel"/>
    <w:tmpl w:val="D93C4F0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51E4B09"/>
    <w:multiLevelType w:val="multilevel"/>
    <w:tmpl w:val="AA30A3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75867173"/>
    <w:multiLevelType w:val="multilevel"/>
    <w:tmpl w:val="0BECB5BE"/>
    <w:lvl w:ilvl="0">
      <w:start w:val="1"/>
      <w:numFmt w:val="decimal"/>
      <w:lvlText w:val="%1"/>
      <w:lvlJc w:val="left"/>
      <w:pPr>
        <w:ind w:left="360" w:hanging="360"/>
      </w:pPr>
      <w:rPr>
        <w:rFonts w:hint="default"/>
      </w:rPr>
    </w:lvl>
    <w:lvl w:ilvl="1">
      <w:start w:val="1"/>
      <w:numFmt w:val="none"/>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21212687">
    <w:abstractNumId w:val="4"/>
  </w:num>
  <w:num w:numId="2" w16cid:durableId="1496919142">
    <w:abstractNumId w:val="25"/>
  </w:num>
  <w:num w:numId="3" w16cid:durableId="2044859691">
    <w:abstractNumId w:val="9"/>
  </w:num>
  <w:num w:numId="4" w16cid:durableId="1230073310">
    <w:abstractNumId w:val="14"/>
  </w:num>
  <w:num w:numId="5" w16cid:durableId="931356824">
    <w:abstractNumId w:val="18"/>
  </w:num>
  <w:num w:numId="6" w16cid:durableId="927546128">
    <w:abstractNumId w:val="5"/>
  </w:num>
  <w:num w:numId="7" w16cid:durableId="2033679094">
    <w:abstractNumId w:val="17"/>
  </w:num>
  <w:num w:numId="8" w16cid:durableId="698816671">
    <w:abstractNumId w:val="1"/>
  </w:num>
  <w:num w:numId="9" w16cid:durableId="1843737762">
    <w:abstractNumId w:val="11"/>
  </w:num>
  <w:num w:numId="10" w16cid:durableId="1156608364">
    <w:abstractNumId w:val="7"/>
  </w:num>
  <w:num w:numId="11" w16cid:durableId="148988276">
    <w:abstractNumId w:val="13"/>
  </w:num>
  <w:num w:numId="12" w16cid:durableId="2030982808">
    <w:abstractNumId w:val="12"/>
  </w:num>
  <w:num w:numId="13" w16cid:durableId="233588213">
    <w:abstractNumId w:val="23"/>
  </w:num>
  <w:num w:numId="14" w16cid:durableId="1889146841">
    <w:abstractNumId w:val="15"/>
  </w:num>
  <w:num w:numId="15" w16cid:durableId="1722052761">
    <w:abstractNumId w:val="0"/>
  </w:num>
  <w:num w:numId="16" w16cid:durableId="1563129765">
    <w:abstractNumId w:val="10"/>
  </w:num>
  <w:num w:numId="17" w16cid:durableId="833880093">
    <w:abstractNumId w:val="20"/>
  </w:num>
  <w:num w:numId="18" w16cid:durableId="1631327203">
    <w:abstractNumId w:val="2"/>
  </w:num>
  <w:num w:numId="19" w16cid:durableId="1587420945">
    <w:abstractNumId w:val="30"/>
  </w:num>
  <w:num w:numId="20" w16cid:durableId="1134173769">
    <w:abstractNumId w:val="29"/>
  </w:num>
  <w:num w:numId="21" w16cid:durableId="993602870">
    <w:abstractNumId w:val="24"/>
  </w:num>
  <w:num w:numId="22" w16cid:durableId="1349991905">
    <w:abstractNumId w:val="22"/>
  </w:num>
  <w:num w:numId="23" w16cid:durableId="1142766800">
    <w:abstractNumId w:val="19"/>
  </w:num>
  <w:num w:numId="24" w16cid:durableId="125246994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8849026">
    <w:abstractNumId w:val="4"/>
  </w:num>
  <w:num w:numId="26" w16cid:durableId="107512346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65370285">
    <w:abstractNumId w:val="34"/>
  </w:num>
  <w:num w:numId="28" w16cid:durableId="342511842">
    <w:abstractNumId w:val="34"/>
  </w:num>
  <w:num w:numId="29" w16cid:durableId="12752864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87708137">
    <w:abstractNumId w:val="34"/>
    <w:lvlOverride w:ilvl="0">
      <w:startOverride w:val="2"/>
    </w:lvlOverride>
    <w:lvlOverride w:ilvl="1">
      <w:startOverride w:val="1"/>
    </w:lvlOverride>
  </w:num>
  <w:num w:numId="31" w16cid:durableId="421805106">
    <w:abstractNumId w:val="34"/>
  </w:num>
  <w:num w:numId="32" w16cid:durableId="1452627328">
    <w:abstractNumId w:val="11"/>
  </w:num>
  <w:num w:numId="33" w16cid:durableId="2093695153">
    <w:abstractNumId w:val="11"/>
  </w:num>
  <w:num w:numId="34" w16cid:durableId="1980187846">
    <w:abstractNumId w:val="11"/>
  </w:num>
  <w:num w:numId="35" w16cid:durableId="901253984">
    <w:abstractNumId w:val="16"/>
  </w:num>
  <w:num w:numId="36" w16cid:durableId="1424453697">
    <w:abstractNumId w:val="11"/>
  </w:num>
  <w:num w:numId="37" w16cid:durableId="371393567">
    <w:abstractNumId w:val="6"/>
  </w:num>
  <w:num w:numId="38" w16cid:durableId="710351141">
    <w:abstractNumId w:val="28"/>
  </w:num>
  <w:num w:numId="39" w16cid:durableId="1072505340">
    <w:abstractNumId w:val="6"/>
  </w:num>
  <w:num w:numId="40" w16cid:durableId="1773545959">
    <w:abstractNumId w:val="32"/>
  </w:num>
  <w:num w:numId="41" w16cid:durableId="949242674">
    <w:abstractNumId w:val="21"/>
  </w:num>
  <w:num w:numId="42" w16cid:durableId="1803032574">
    <w:abstractNumId w:val="26"/>
  </w:num>
  <w:num w:numId="43" w16cid:durableId="743573984">
    <w:abstractNumId w:val="27"/>
  </w:num>
  <w:num w:numId="44" w16cid:durableId="693187380">
    <w:abstractNumId w:val="3"/>
  </w:num>
  <w:num w:numId="45" w16cid:durableId="1795102457">
    <w:abstractNumId w:val="8"/>
  </w:num>
  <w:num w:numId="46" w16cid:durableId="317148671">
    <w:abstractNumId w:val="31"/>
  </w:num>
  <w:num w:numId="47" w16cid:durableId="165101073">
    <w:abstractNumId w:val="3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B49"/>
    <w:rsid w:val="00002E56"/>
    <w:rsid w:val="000066E9"/>
    <w:rsid w:val="000075CF"/>
    <w:rsid w:val="0001783A"/>
    <w:rsid w:val="000228AE"/>
    <w:rsid w:val="0002504C"/>
    <w:rsid w:val="0003720B"/>
    <w:rsid w:val="000436D5"/>
    <w:rsid w:val="00053080"/>
    <w:rsid w:val="000645A5"/>
    <w:rsid w:val="00066C8C"/>
    <w:rsid w:val="00067BD3"/>
    <w:rsid w:val="00070EAA"/>
    <w:rsid w:val="00072508"/>
    <w:rsid w:val="00074C54"/>
    <w:rsid w:val="000822F1"/>
    <w:rsid w:val="00086FE3"/>
    <w:rsid w:val="00097FE8"/>
    <w:rsid w:val="000A07F5"/>
    <w:rsid w:val="000A703F"/>
    <w:rsid w:val="000B2866"/>
    <w:rsid w:val="000B38A3"/>
    <w:rsid w:val="000B6765"/>
    <w:rsid w:val="000B6874"/>
    <w:rsid w:val="000C0BF1"/>
    <w:rsid w:val="000C2CBC"/>
    <w:rsid w:val="000C6C6F"/>
    <w:rsid w:val="000E79CE"/>
    <w:rsid w:val="000F161C"/>
    <w:rsid w:val="001001C3"/>
    <w:rsid w:val="001039A2"/>
    <w:rsid w:val="00105667"/>
    <w:rsid w:val="001156B1"/>
    <w:rsid w:val="00122A38"/>
    <w:rsid w:val="00132A11"/>
    <w:rsid w:val="00143831"/>
    <w:rsid w:val="00144B72"/>
    <w:rsid w:val="00145994"/>
    <w:rsid w:val="001577F5"/>
    <w:rsid w:val="00162B46"/>
    <w:rsid w:val="00163D35"/>
    <w:rsid w:val="00165B3F"/>
    <w:rsid w:val="00177C3C"/>
    <w:rsid w:val="00180694"/>
    <w:rsid w:val="00185F33"/>
    <w:rsid w:val="00191ACC"/>
    <w:rsid w:val="00192CC5"/>
    <w:rsid w:val="0019799C"/>
    <w:rsid w:val="00197C95"/>
    <w:rsid w:val="001A1500"/>
    <w:rsid w:val="001A7E1A"/>
    <w:rsid w:val="001B2A48"/>
    <w:rsid w:val="001B77B0"/>
    <w:rsid w:val="001C039E"/>
    <w:rsid w:val="001C2EE5"/>
    <w:rsid w:val="001D417D"/>
    <w:rsid w:val="001E0CF1"/>
    <w:rsid w:val="001F2500"/>
    <w:rsid w:val="001F2696"/>
    <w:rsid w:val="001F63EC"/>
    <w:rsid w:val="00201FBB"/>
    <w:rsid w:val="00204AF1"/>
    <w:rsid w:val="00205F80"/>
    <w:rsid w:val="00206F2E"/>
    <w:rsid w:val="00212615"/>
    <w:rsid w:val="002141E0"/>
    <w:rsid w:val="00215308"/>
    <w:rsid w:val="00220F4E"/>
    <w:rsid w:val="00224612"/>
    <w:rsid w:val="0023016B"/>
    <w:rsid w:val="00234FDA"/>
    <w:rsid w:val="00246434"/>
    <w:rsid w:val="00246E0E"/>
    <w:rsid w:val="00256A54"/>
    <w:rsid w:val="00266B5E"/>
    <w:rsid w:val="00274EFE"/>
    <w:rsid w:val="0027507B"/>
    <w:rsid w:val="00281FBE"/>
    <w:rsid w:val="00284725"/>
    <w:rsid w:val="00285C22"/>
    <w:rsid w:val="00287F1B"/>
    <w:rsid w:val="00292B6A"/>
    <w:rsid w:val="002967E7"/>
    <w:rsid w:val="00296F37"/>
    <w:rsid w:val="002A5ABC"/>
    <w:rsid w:val="002A75EC"/>
    <w:rsid w:val="002A7DE8"/>
    <w:rsid w:val="002B3D8C"/>
    <w:rsid w:val="002B4161"/>
    <w:rsid w:val="002C0E2B"/>
    <w:rsid w:val="002D268C"/>
    <w:rsid w:val="002D6D5C"/>
    <w:rsid w:val="002E6687"/>
    <w:rsid w:val="002F02BA"/>
    <w:rsid w:val="002F25C9"/>
    <w:rsid w:val="002F3B93"/>
    <w:rsid w:val="002F3C57"/>
    <w:rsid w:val="002F5C1F"/>
    <w:rsid w:val="0031639E"/>
    <w:rsid w:val="00317F09"/>
    <w:rsid w:val="003229CD"/>
    <w:rsid w:val="00333F7A"/>
    <w:rsid w:val="00335EA7"/>
    <w:rsid w:val="00336BC0"/>
    <w:rsid w:val="00336BF0"/>
    <w:rsid w:val="00343443"/>
    <w:rsid w:val="00345545"/>
    <w:rsid w:val="00360A62"/>
    <w:rsid w:val="00360A7D"/>
    <w:rsid w:val="00364A43"/>
    <w:rsid w:val="00374E73"/>
    <w:rsid w:val="003819DE"/>
    <w:rsid w:val="00381D19"/>
    <w:rsid w:val="00382D45"/>
    <w:rsid w:val="003832E4"/>
    <w:rsid w:val="00391EAF"/>
    <w:rsid w:val="00391FF5"/>
    <w:rsid w:val="00393389"/>
    <w:rsid w:val="003A30B2"/>
    <w:rsid w:val="003A7CAE"/>
    <w:rsid w:val="003B355E"/>
    <w:rsid w:val="003B55C1"/>
    <w:rsid w:val="003D4F6D"/>
    <w:rsid w:val="003D6CAD"/>
    <w:rsid w:val="003D6E9C"/>
    <w:rsid w:val="003F26F2"/>
    <w:rsid w:val="003F6799"/>
    <w:rsid w:val="003F6854"/>
    <w:rsid w:val="004042E7"/>
    <w:rsid w:val="0041409E"/>
    <w:rsid w:val="0041521F"/>
    <w:rsid w:val="00415D8E"/>
    <w:rsid w:val="00422BF2"/>
    <w:rsid w:val="00423DEC"/>
    <w:rsid w:val="0043195B"/>
    <w:rsid w:val="0043360E"/>
    <w:rsid w:val="0043732D"/>
    <w:rsid w:val="004439FF"/>
    <w:rsid w:val="004444A1"/>
    <w:rsid w:val="00445C0C"/>
    <w:rsid w:val="00446B0E"/>
    <w:rsid w:val="004525F7"/>
    <w:rsid w:val="004551BB"/>
    <w:rsid w:val="004613FB"/>
    <w:rsid w:val="00471AF2"/>
    <w:rsid w:val="00473C3F"/>
    <w:rsid w:val="00492475"/>
    <w:rsid w:val="004963B2"/>
    <w:rsid w:val="004A14ED"/>
    <w:rsid w:val="004A6CA4"/>
    <w:rsid w:val="004B2738"/>
    <w:rsid w:val="004B439B"/>
    <w:rsid w:val="004C408A"/>
    <w:rsid w:val="004D2229"/>
    <w:rsid w:val="004E01FE"/>
    <w:rsid w:val="004E2DC0"/>
    <w:rsid w:val="004E7152"/>
    <w:rsid w:val="004F4EAF"/>
    <w:rsid w:val="00500288"/>
    <w:rsid w:val="00503E97"/>
    <w:rsid w:val="0051099C"/>
    <w:rsid w:val="00514E8B"/>
    <w:rsid w:val="00514F9D"/>
    <w:rsid w:val="00515B41"/>
    <w:rsid w:val="00521708"/>
    <w:rsid w:val="00533E48"/>
    <w:rsid w:val="00536961"/>
    <w:rsid w:val="00546959"/>
    <w:rsid w:val="00547E0A"/>
    <w:rsid w:val="00552221"/>
    <w:rsid w:val="0056010F"/>
    <w:rsid w:val="00560EDC"/>
    <w:rsid w:val="00567F5B"/>
    <w:rsid w:val="005748E2"/>
    <w:rsid w:val="00575F55"/>
    <w:rsid w:val="00582B6A"/>
    <w:rsid w:val="00583246"/>
    <w:rsid w:val="00586FC3"/>
    <w:rsid w:val="005904DF"/>
    <w:rsid w:val="00593031"/>
    <w:rsid w:val="005945E9"/>
    <w:rsid w:val="00594EC9"/>
    <w:rsid w:val="005A0328"/>
    <w:rsid w:val="005A0900"/>
    <w:rsid w:val="005A39CF"/>
    <w:rsid w:val="005A5A33"/>
    <w:rsid w:val="005B16A7"/>
    <w:rsid w:val="005B3777"/>
    <w:rsid w:val="005C3318"/>
    <w:rsid w:val="005D7489"/>
    <w:rsid w:val="005E0608"/>
    <w:rsid w:val="005E1483"/>
    <w:rsid w:val="005E23B0"/>
    <w:rsid w:val="005E2742"/>
    <w:rsid w:val="005F10D7"/>
    <w:rsid w:val="005F40FF"/>
    <w:rsid w:val="0060037F"/>
    <w:rsid w:val="00602DD9"/>
    <w:rsid w:val="00604580"/>
    <w:rsid w:val="00606D60"/>
    <w:rsid w:val="0060766C"/>
    <w:rsid w:val="0061365F"/>
    <w:rsid w:val="00617DB6"/>
    <w:rsid w:val="00624330"/>
    <w:rsid w:val="00625312"/>
    <w:rsid w:val="006266AF"/>
    <w:rsid w:val="0063191B"/>
    <w:rsid w:val="00635EC9"/>
    <w:rsid w:val="00636B84"/>
    <w:rsid w:val="00637D14"/>
    <w:rsid w:val="0064171C"/>
    <w:rsid w:val="0064395C"/>
    <w:rsid w:val="00647C0E"/>
    <w:rsid w:val="00661E9C"/>
    <w:rsid w:val="00662815"/>
    <w:rsid w:val="00662848"/>
    <w:rsid w:val="0066439E"/>
    <w:rsid w:val="00666304"/>
    <w:rsid w:val="00667AB4"/>
    <w:rsid w:val="00673F71"/>
    <w:rsid w:val="00681808"/>
    <w:rsid w:val="00686BD4"/>
    <w:rsid w:val="00690FA7"/>
    <w:rsid w:val="00692ED1"/>
    <w:rsid w:val="006B493D"/>
    <w:rsid w:val="006B6993"/>
    <w:rsid w:val="006C043A"/>
    <w:rsid w:val="006C4874"/>
    <w:rsid w:val="006C6597"/>
    <w:rsid w:val="006D3274"/>
    <w:rsid w:val="006E5AD4"/>
    <w:rsid w:val="006F6464"/>
    <w:rsid w:val="007111B1"/>
    <w:rsid w:val="00712EB6"/>
    <w:rsid w:val="00713FBD"/>
    <w:rsid w:val="00714305"/>
    <w:rsid w:val="007150A0"/>
    <w:rsid w:val="00724BB6"/>
    <w:rsid w:val="00733CBC"/>
    <w:rsid w:val="00735A1C"/>
    <w:rsid w:val="00741882"/>
    <w:rsid w:val="007501C1"/>
    <w:rsid w:val="00760F7C"/>
    <w:rsid w:val="00766447"/>
    <w:rsid w:val="00767C5D"/>
    <w:rsid w:val="007729DE"/>
    <w:rsid w:val="00777F4E"/>
    <w:rsid w:val="00782513"/>
    <w:rsid w:val="0078534E"/>
    <w:rsid w:val="00785D02"/>
    <w:rsid w:val="00793A71"/>
    <w:rsid w:val="00796499"/>
    <w:rsid w:val="00797F91"/>
    <w:rsid w:val="007A32F3"/>
    <w:rsid w:val="007A6CA8"/>
    <w:rsid w:val="007B10FA"/>
    <w:rsid w:val="007C3E7B"/>
    <w:rsid w:val="007C5382"/>
    <w:rsid w:val="007D1D6B"/>
    <w:rsid w:val="007D4860"/>
    <w:rsid w:val="007D6F3A"/>
    <w:rsid w:val="007E756B"/>
    <w:rsid w:val="007F1220"/>
    <w:rsid w:val="007F307E"/>
    <w:rsid w:val="007F6226"/>
    <w:rsid w:val="00811E35"/>
    <w:rsid w:val="00813282"/>
    <w:rsid w:val="00822290"/>
    <w:rsid w:val="008300DA"/>
    <w:rsid w:val="008313F0"/>
    <w:rsid w:val="00831981"/>
    <w:rsid w:val="0085457B"/>
    <w:rsid w:val="0086346D"/>
    <w:rsid w:val="0086620D"/>
    <w:rsid w:val="00871476"/>
    <w:rsid w:val="0087266F"/>
    <w:rsid w:val="00877B85"/>
    <w:rsid w:val="00882CD8"/>
    <w:rsid w:val="00884670"/>
    <w:rsid w:val="008A0E3F"/>
    <w:rsid w:val="008A3F9C"/>
    <w:rsid w:val="008C3AB3"/>
    <w:rsid w:val="008D37AA"/>
    <w:rsid w:val="008D5190"/>
    <w:rsid w:val="008D6B37"/>
    <w:rsid w:val="008D70F0"/>
    <w:rsid w:val="008E0B65"/>
    <w:rsid w:val="008E3601"/>
    <w:rsid w:val="008E6CA9"/>
    <w:rsid w:val="008F16EA"/>
    <w:rsid w:val="008F4671"/>
    <w:rsid w:val="00903300"/>
    <w:rsid w:val="009036A0"/>
    <w:rsid w:val="0091182A"/>
    <w:rsid w:val="00911B10"/>
    <w:rsid w:val="00914217"/>
    <w:rsid w:val="009322FF"/>
    <w:rsid w:val="00935F7B"/>
    <w:rsid w:val="0093720C"/>
    <w:rsid w:val="00941ACC"/>
    <w:rsid w:val="0097124D"/>
    <w:rsid w:val="009779BA"/>
    <w:rsid w:val="00982126"/>
    <w:rsid w:val="00985BC8"/>
    <w:rsid w:val="00991538"/>
    <w:rsid w:val="009916C8"/>
    <w:rsid w:val="009952DE"/>
    <w:rsid w:val="009B3099"/>
    <w:rsid w:val="009B507A"/>
    <w:rsid w:val="009C1BDC"/>
    <w:rsid w:val="009C56DE"/>
    <w:rsid w:val="009C75F1"/>
    <w:rsid w:val="009D00ED"/>
    <w:rsid w:val="009E036A"/>
    <w:rsid w:val="009E0E90"/>
    <w:rsid w:val="009E17DB"/>
    <w:rsid w:val="009E3BFA"/>
    <w:rsid w:val="009F3B49"/>
    <w:rsid w:val="009F63F9"/>
    <w:rsid w:val="009F7D7F"/>
    <w:rsid w:val="00A03CC3"/>
    <w:rsid w:val="00A04F34"/>
    <w:rsid w:val="00A123CA"/>
    <w:rsid w:val="00A1293E"/>
    <w:rsid w:val="00A16D5E"/>
    <w:rsid w:val="00A30159"/>
    <w:rsid w:val="00A34FD6"/>
    <w:rsid w:val="00A35B1B"/>
    <w:rsid w:val="00A3710D"/>
    <w:rsid w:val="00A5518D"/>
    <w:rsid w:val="00A72B01"/>
    <w:rsid w:val="00A76CC8"/>
    <w:rsid w:val="00A81C52"/>
    <w:rsid w:val="00A83230"/>
    <w:rsid w:val="00A87AFE"/>
    <w:rsid w:val="00A92B84"/>
    <w:rsid w:val="00AA5C9F"/>
    <w:rsid w:val="00AA6DBF"/>
    <w:rsid w:val="00AB293A"/>
    <w:rsid w:val="00AB37DB"/>
    <w:rsid w:val="00AB3F4E"/>
    <w:rsid w:val="00AC046E"/>
    <w:rsid w:val="00AC0A9F"/>
    <w:rsid w:val="00AC52A4"/>
    <w:rsid w:val="00AC6592"/>
    <w:rsid w:val="00AD44E4"/>
    <w:rsid w:val="00AD5E70"/>
    <w:rsid w:val="00AD7CD4"/>
    <w:rsid w:val="00AE3A96"/>
    <w:rsid w:val="00AE41AD"/>
    <w:rsid w:val="00AF23EB"/>
    <w:rsid w:val="00AF4BEE"/>
    <w:rsid w:val="00B079CE"/>
    <w:rsid w:val="00B1012E"/>
    <w:rsid w:val="00B1545B"/>
    <w:rsid w:val="00B178E2"/>
    <w:rsid w:val="00B20138"/>
    <w:rsid w:val="00B20F2B"/>
    <w:rsid w:val="00B222E4"/>
    <w:rsid w:val="00B26E0F"/>
    <w:rsid w:val="00B31ED8"/>
    <w:rsid w:val="00B37DD2"/>
    <w:rsid w:val="00B40931"/>
    <w:rsid w:val="00B435E1"/>
    <w:rsid w:val="00B476F8"/>
    <w:rsid w:val="00B56BBE"/>
    <w:rsid w:val="00B60C8B"/>
    <w:rsid w:val="00B624ED"/>
    <w:rsid w:val="00B65209"/>
    <w:rsid w:val="00B66F03"/>
    <w:rsid w:val="00B728B6"/>
    <w:rsid w:val="00B72A08"/>
    <w:rsid w:val="00B7744A"/>
    <w:rsid w:val="00B91450"/>
    <w:rsid w:val="00BA1E41"/>
    <w:rsid w:val="00BA4B61"/>
    <w:rsid w:val="00BB3B41"/>
    <w:rsid w:val="00BB61B4"/>
    <w:rsid w:val="00BB61D8"/>
    <w:rsid w:val="00BC288E"/>
    <w:rsid w:val="00BC3139"/>
    <w:rsid w:val="00BC583E"/>
    <w:rsid w:val="00BD7E67"/>
    <w:rsid w:val="00BE2BAE"/>
    <w:rsid w:val="00BE2BE3"/>
    <w:rsid w:val="00BF00E2"/>
    <w:rsid w:val="00BF0903"/>
    <w:rsid w:val="00BF4195"/>
    <w:rsid w:val="00BF4EF3"/>
    <w:rsid w:val="00BF73EB"/>
    <w:rsid w:val="00C0419B"/>
    <w:rsid w:val="00C273CB"/>
    <w:rsid w:val="00C27E67"/>
    <w:rsid w:val="00C3182A"/>
    <w:rsid w:val="00C42914"/>
    <w:rsid w:val="00C56F5D"/>
    <w:rsid w:val="00C63A43"/>
    <w:rsid w:val="00C66E6B"/>
    <w:rsid w:val="00C67B47"/>
    <w:rsid w:val="00C70046"/>
    <w:rsid w:val="00C70D2F"/>
    <w:rsid w:val="00C716FA"/>
    <w:rsid w:val="00C7295E"/>
    <w:rsid w:val="00C76E82"/>
    <w:rsid w:val="00C80763"/>
    <w:rsid w:val="00C840F8"/>
    <w:rsid w:val="00C915A5"/>
    <w:rsid w:val="00C95AA3"/>
    <w:rsid w:val="00C96E1C"/>
    <w:rsid w:val="00CA1A52"/>
    <w:rsid w:val="00CA5CF9"/>
    <w:rsid w:val="00CB3A58"/>
    <w:rsid w:val="00CB5D7D"/>
    <w:rsid w:val="00CC24C6"/>
    <w:rsid w:val="00CC76CF"/>
    <w:rsid w:val="00CD02AE"/>
    <w:rsid w:val="00CD09BA"/>
    <w:rsid w:val="00CE30DF"/>
    <w:rsid w:val="00CE361C"/>
    <w:rsid w:val="00CE7960"/>
    <w:rsid w:val="00CF1A20"/>
    <w:rsid w:val="00CF1DE2"/>
    <w:rsid w:val="00CF35CA"/>
    <w:rsid w:val="00CF42D6"/>
    <w:rsid w:val="00CF539E"/>
    <w:rsid w:val="00D045C0"/>
    <w:rsid w:val="00D048D4"/>
    <w:rsid w:val="00D06ABA"/>
    <w:rsid w:val="00D103D8"/>
    <w:rsid w:val="00D113E9"/>
    <w:rsid w:val="00D15BEF"/>
    <w:rsid w:val="00D174A2"/>
    <w:rsid w:val="00D375C9"/>
    <w:rsid w:val="00D4153D"/>
    <w:rsid w:val="00D54415"/>
    <w:rsid w:val="00D724BF"/>
    <w:rsid w:val="00D73425"/>
    <w:rsid w:val="00D74CEB"/>
    <w:rsid w:val="00D7727B"/>
    <w:rsid w:val="00D814A5"/>
    <w:rsid w:val="00D83B02"/>
    <w:rsid w:val="00D844F7"/>
    <w:rsid w:val="00D9445F"/>
    <w:rsid w:val="00DB0D78"/>
    <w:rsid w:val="00DB1CA0"/>
    <w:rsid w:val="00DB32C0"/>
    <w:rsid w:val="00DB36B3"/>
    <w:rsid w:val="00DB4CA9"/>
    <w:rsid w:val="00DB5286"/>
    <w:rsid w:val="00DB618E"/>
    <w:rsid w:val="00DB7E04"/>
    <w:rsid w:val="00DC3FA1"/>
    <w:rsid w:val="00DD2EC3"/>
    <w:rsid w:val="00DD5C6A"/>
    <w:rsid w:val="00DD6317"/>
    <w:rsid w:val="00DE27FE"/>
    <w:rsid w:val="00E07DD1"/>
    <w:rsid w:val="00E12EE0"/>
    <w:rsid w:val="00E1481A"/>
    <w:rsid w:val="00E20BEC"/>
    <w:rsid w:val="00E22699"/>
    <w:rsid w:val="00E27DDF"/>
    <w:rsid w:val="00E350B5"/>
    <w:rsid w:val="00E35D07"/>
    <w:rsid w:val="00E364C2"/>
    <w:rsid w:val="00E44F79"/>
    <w:rsid w:val="00E45133"/>
    <w:rsid w:val="00E5067C"/>
    <w:rsid w:val="00E51919"/>
    <w:rsid w:val="00E525F4"/>
    <w:rsid w:val="00E57566"/>
    <w:rsid w:val="00E6341B"/>
    <w:rsid w:val="00E649C9"/>
    <w:rsid w:val="00E70AE0"/>
    <w:rsid w:val="00E72976"/>
    <w:rsid w:val="00E75125"/>
    <w:rsid w:val="00E77FC6"/>
    <w:rsid w:val="00E87B4E"/>
    <w:rsid w:val="00E910BC"/>
    <w:rsid w:val="00E952D2"/>
    <w:rsid w:val="00E95DC3"/>
    <w:rsid w:val="00E96442"/>
    <w:rsid w:val="00EA1695"/>
    <w:rsid w:val="00EA2252"/>
    <w:rsid w:val="00EB59DF"/>
    <w:rsid w:val="00EB5F6D"/>
    <w:rsid w:val="00EC1472"/>
    <w:rsid w:val="00EC38A0"/>
    <w:rsid w:val="00EC4E83"/>
    <w:rsid w:val="00ED2F0C"/>
    <w:rsid w:val="00EE4DE4"/>
    <w:rsid w:val="00EE7F53"/>
    <w:rsid w:val="00EF0D6E"/>
    <w:rsid w:val="00EF0D74"/>
    <w:rsid w:val="00EF2C55"/>
    <w:rsid w:val="00EF5303"/>
    <w:rsid w:val="00F04A51"/>
    <w:rsid w:val="00F0769A"/>
    <w:rsid w:val="00F15CA7"/>
    <w:rsid w:val="00F26FD6"/>
    <w:rsid w:val="00F32099"/>
    <w:rsid w:val="00F33782"/>
    <w:rsid w:val="00F4207A"/>
    <w:rsid w:val="00F46399"/>
    <w:rsid w:val="00F510B3"/>
    <w:rsid w:val="00F55449"/>
    <w:rsid w:val="00F60897"/>
    <w:rsid w:val="00F80B78"/>
    <w:rsid w:val="00F81056"/>
    <w:rsid w:val="00F862FC"/>
    <w:rsid w:val="00F87F6F"/>
    <w:rsid w:val="00F95EA6"/>
    <w:rsid w:val="00FA242D"/>
    <w:rsid w:val="00FA62BE"/>
    <w:rsid w:val="00FB172F"/>
    <w:rsid w:val="00FB2B67"/>
    <w:rsid w:val="00FB4AAA"/>
    <w:rsid w:val="00FB6DC5"/>
    <w:rsid w:val="00FC1104"/>
    <w:rsid w:val="00FC3791"/>
    <w:rsid w:val="00FC4E7E"/>
    <w:rsid w:val="00FC70B7"/>
    <w:rsid w:val="00FD0D1A"/>
    <w:rsid w:val="00FD3FFB"/>
    <w:rsid w:val="00FD4BBA"/>
    <w:rsid w:val="00FD5481"/>
    <w:rsid w:val="00FD5950"/>
    <w:rsid w:val="00FD70C5"/>
    <w:rsid w:val="00FE5494"/>
    <w:rsid w:val="0147DE25"/>
    <w:rsid w:val="01A934A6"/>
    <w:rsid w:val="03A7719B"/>
    <w:rsid w:val="04141E75"/>
    <w:rsid w:val="04C3E383"/>
    <w:rsid w:val="04ED6188"/>
    <w:rsid w:val="07DA9DF7"/>
    <w:rsid w:val="07F5EE41"/>
    <w:rsid w:val="081A058B"/>
    <w:rsid w:val="08A9CC06"/>
    <w:rsid w:val="0957CAF3"/>
    <w:rsid w:val="096B75FB"/>
    <w:rsid w:val="0B0C6C2A"/>
    <w:rsid w:val="0B4F54F6"/>
    <w:rsid w:val="0B9C8DCB"/>
    <w:rsid w:val="0D03363E"/>
    <w:rsid w:val="0D3E8EA5"/>
    <w:rsid w:val="0DC6F11E"/>
    <w:rsid w:val="0DD69EA6"/>
    <w:rsid w:val="0E0A94F5"/>
    <w:rsid w:val="1172C624"/>
    <w:rsid w:val="11C3E170"/>
    <w:rsid w:val="11EFBD51"/>
    <w:rsid w:val="11FF2519"/>
    <w:rsid w:val="13029CF1"/>
    <w:rsid w:val="131CE32A"/>
    <w:rsid w:val="14212DDE"/>
    <w:rsid w:val="1491DE89"/>
    <w:rsid w:val="150BEBB4"/>
    <w:rsid w:val="16A29DF9"/>
    <w:rsid w:val="1745AE17"/>
    <w:rsid w:val="183F9D03"/>
    <w:rsid w:val="1A471641"/>
    <w:rsid w:val="1BFC4928"/>
    <w:rsid w:val="1C1B8662"/>
    <w:rsid w:val="1E04B765"/>
    <w:rsid w:val="1E0D9C82"/>
    <w:rsid w:val="1E62C158"/>
    <w:rsid w:val="1F7C1FF1"/>
    <w:rsid w:val="1FF10D62"/>
    <w:rsid w:val="21CF5F01"/>
    <w:rsid w:val="222BFDE4"/>
    <w:rsid w:val="22CA65B1"/>
    <w:rsid w:val="25396737"/>
    <w:rsid w:val="273EA83B"/>
    <w:rsid w:val="27B2EC8B"/>
    <w:rsid w:val="27DF67DC"/>
    <w:rsid w:val="2860F461"/>
    <w:rsid w:val="29088E1E"/>
    <w:rsid w:val="2A6B68AC"/>
    <w:rsid w:val="2B290027"/>
    <w:rsid w:val="2CF3754C"/>
    <w:rsid w:val="2D75C194"/>
    <w:rsid w:val="2FA66206"/>
    <w:rsid w:val="2FFC8C55"/>
    <w:rsid w:val="3500572E"/>
    <w:rsid w:val="35ABCDA9"/>
    <w:rsid w:val="366C596B"/>
    <w:rsid w:val="367CBAAA"/>
    <w:rsid w:val="368830D7"/>
    <w:rsid w:val="36A889BD"/>
    <w:rsid w:val="3722DD2E"/>
    <w:rsid w:val="3807EB00"/>
    <w:rsid w:val="3843E586"/>
    <w:rsid w:val="3AA92477"/>
    <w:rsid w:val="3BBB6168"/>
    <w:rsid w:val="3C554E77"/>
    <w:rsid w:val="3CC5AE29"/>
    <w:rsid w:val="3D6F80C8"/>
    <w:rsid w:val="3DC223AE"/>
    <w:rsid w:val="3E5A8B03"/>
    <w:rsid w:val="3E6B5891"/>
    <w:rsid w:val="3FDA89B5"/>
    <w:rsid w:val="4001348B"/>
    <w:rsid w:val="40F79E70"/>
    <w:rsid w:val="41377E6C"/>
    <w:rsid w:val="415C0D37"/>
    <w:rsid w:val="41876450"/>
    <w:rsid w:val="423ACE87"/>
    <w:rsid w:val="42715249"/>
    <w:rsid w:val="42ADF9BD"/>
    <w:rsid w:val="4344D445"/>
    <w:rsid w:val="43C8876B"/>
    <w:rsid w:val="43E42ED2"/>
    <w:rsid w:val="45A32122"/>
    <w:rsid w:val="45BB7B56"/>
    <w:rsid w:val="46E6CB69"/>
    <w:rsid w:val="475E838A"/>
    <w:rsid w:val="482F537A"/>
    <w:rsid w:val="48B53F2B"/>
    <w:rsid w:val="494A76A3"/>
    <w:rsid w:val="49AAFFA4"/>
    <w:rsid w:val="4A475B90"/>
    <w:rsid w:val="4B5DA35B"/>
    <w:rsid w:val="4B885BE2"/>
    <w:rsid w:val="4C6A4CB0"/>
    <w:rsid w:val="4D2689C7"/>
    <w:rsid w:val="4DFC9860"/>
    <w:rsid w:val="4E5F29F6"/>
    <w:rsid w:val="504F0612"/>
    <w:rsid w:val="50529E15"/>
    <w:rsid w:val="507FDD06"/>
    <w:rsid w:val="513FC1A4"/>
    <w:rsid w:val="52CD2169"/>
    <w:rsid w:val="534C6965"/>
    <w:rsid w:val="538925BA"/>
    <w:rsid w:val="53A47828"/>
    <w:rsid w:val="53BB8DE9"/>
    <w:rsid w:val="55BC862F"/>
    <w:rsid w:val="56795348"/>
    <w:rsid w:val="58A48285"/>
    <w:rsid w:val="5CE990EB"/>
    <w:rsid w:val="5D03039B"/>
    <w:rsid w:val="5E2FB8DD"/>
    <w:rsid w:val="5E6EEC94"/>
    <w:rsid w:val="5EC04533"/>
    <w:rsid w:val="5F4E0AEB"/>
    <w:rsid w:val="60A859F3"/>
    <w:rsid w:val="616EB39C"/>
    <w:rsid w:val="6223D01A"/>
    <w:rsid w:val="628DC8EE"/>
    <w:rsid w:val="62EED6A2"/>
    <w:rsid w:val="6388D5EC"/>
    <w:rsid w:val="640D476E"/>
    <w:rsid w:val="6423F75A"/>
    <w:rsid w:val="64394AFD"/>
    <w:rsid w:val="65EBA0E8"/>
    <w:rsid w:val="6629CB02"/>
    <w:rsid w:val="67C3A46E"/>
    <w:rsid w:val="6826B3EC"/>
    <w:rsid w:val="682B054E"/>
    <w:rsid w:val="688025C5"/>
    <w:rsid w:val="68FE4615"/>
    <w:rsid w:val="69D4E247"/>
    <w:rsid w:val="6C1013AC"/>
    <w:rsid w:val="702691DB"/>
    <w:rsid w:val="733D848D"/>
    <w:rsid w:val="75E050D5"/>
    <w:rsid w:val="7668A6E7"/>
    <w:rsid w:val="76FFE45C"/>
    <w:rsid w:val="7A21EAB6"/>
    <w:rsid w:val="7C76A4D9"/>
    <w:rsid w:val="7D26E1E1"/>
    <w:rsid w:val="7D6D6FB5"/>
    <w:rsid w:val="7DD85EB0"/>
    <w:rsid w:val="7EC3B4D7"/>
    <w:rsid w:val="7F09420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2764"/>
  <w15:docId w15:val="{81134A63-CDA8-40C6-B507-6884F30A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435E1"/>
  </w:style>
  <w:style w:type="paragraph" w:styleId="Heading1">
    <w:name w:val="heading 1"/>
    <w:basedOn w:val="ListParagraph"/>
    <w:next w:val="Normal"/>
    <w:link w:val="Heading1Char"/>
    <w:uiPriority w:val="9"/>
    <w:qFormat/>
    <w:rsid w:val="005E23B0"/>
    <w:pPr>
      <w:numPr>
        <w:numId w:val="9"/>
      </w:numPr>
      <w:shd w:val="clear" w:color="auto" w:fill="DEEAF6" w:themeFill="accent1" w:themeFillTint="33"/>
      <w:spacing w:after="120" w:line="360" w:lineRule="auto"/>
      <w:ind w:right="-285"/>
      <w:outlineLvl w:val="0"/>
    </w:pPr>
    <w:rPr>
      <w:rFonts w:ascii="Nunito" w:hAnsi="Nunito" w:cs="Arial"/>
      <w:b/>
      <w:lang w:val="en-GB"/>
    </w:rPr>
  </w:style>
  <w:style w:type="paragraph" w:styleId="Heading2">
    <w:name w:val="heading 2"/>
    <w:basedOn w:val="ListParagraph"/>
    <w:next w:val="Normal"/>
    <w:link w:val="Heading2Char"/>
    <w:uiPriority w:val="9"/>
    <w:unhideWhenUsed/>
    <w:qFormat/>
    <w:rsid w:val="002F02BA"/>
    <w:pPr>
      <w:numPr>
        <w:ilvl w:val="1"/>
        <w:numId w:val="37"/>
      </w:numPr>
      <w:spacing w:before="240" w:after="120" w:line="360" w:lineRule="auto"/>
      <w:outlineLvl w:val="1"/>
    </w:pPr>
    <w:rPr>
      <w:rFonts w:ascii="Nunito" w:hAnsi="Nunito" w:cs="Arial"/>
      <w:b/>
      <w:lang w:val="en-GB"/>
    </w:rPr>
  </w:style>
  <w:style w:type="paragraph" w:styleId="Heading3">
    <w:name w:val="heading 3"/>
    <w:basedOn w:val="Heading2"/>
    <w:next w:val="Normal"/>
    <w:link w:val="Heading3Char"/>
    <w:uiPriority w:val="9"/>
    <w:unhideWhenUsed/>
    <w:qFormat/>
    <w:rsid w:val="00246E0E"/>
    <w:pPr>
      <w:numPr>
        <w:ilvl w:val="2"/>
        <w:numId w:val="1"/>
      </w:numPr>
      <w:outlineLvl w:val="2"/>
    </w:pPr>
    <w:rPr>
      <w:b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F3B49"/>
    <w:pPr>
      <w:tabs>
        <w:tab w:val="center" w:pos="4536"/>
        <w:tab w:val="right" w:pos="9072"/>
      </w:tabs>
      <w:spacing w:after="0" w:line="240" w:lineRule="auto"/>
    </w:pPr>
  </w:style>
  <w:style w:type="character" w:styleId="HeaderChar" w:customStyle="1">
    <w:name w:val="Header Char"/>
    <w:basedOn w:val="DefaultParagraphFont"/>
    <w:link w:val="Header"/>
    <w:uiPriority w:val="99"/>
    <w:rsid w:val="009F3B49"/>
  </w:style>
  <w:style w:type="paragraph" w:styleId="Footer">
    <w:name w:val="footer"/>
    <w:basedOn w:val="Normal"/>
    <w:link w:val="FooterChar"/>
    <w:uiPriority w:val="99"/>
    <w:unhideWhenUsed/>
    <w:rsid w:val="009F3B49"/>
    <w:pPr>
      <w:tabs>
        <w:tab w:val="center" w:pos="4536"/>
        <w:tab w:val="right" w:pos="9072"/>
      </w:tabs>
      <w:spacing w:after="0" w:line="240" w:lineRule="auto"/>
    </w:pPr>
  </w:style>
  <w:style w:type="character" w:styleId="FooterChar" w:customStyle="1">
    <w:name w:val="Footer Char"/>
    <w:basedOn w:val="DefaultParagraphFont"/>
    <w:link w:val="Footer"/>
    <w:uiPriority w:val="99"/>
    <w:rsid w:val="009F3B49"/>
  </w:style>
  <w:style w:type="paragraph" w:styleId="BalloonText">
    <w:name w:val="Balloon Text"/>
    <w:basedOn w:val="Normal"/>
    <w:link w:val="BalloonTextChar"/>
    <w:uiPriority w:val="99"/>
    <w:semiHidden/>
    <w:unhideWhenUsed/>
    <w:rsid w:val="009F3B49"/>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3B49"/>
    <w:rPr>
      <w:rFonts w:ascii="Segoe UI" w:hAnsi="Segoe UI" w:cs="Segoe UI"/>
      <w:sz w:val="18"/>
      <w:szCs w:val="18"/>
    </w:rPr>
  </w:style>
  <w:style w:type="table" w:styleId="TableGrid">
    <w:name w:val="Table Grid"/>
    <w:basedOn w:val="TableNormal"/>
    <w:uiPriority w:val="39"/>
    <w:rsid w:val="009F3B4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1409E"/>
    <w:pPr>
      <w:ind w:left="720"/>
      <w:contextualSpacing/>
    </w:pPr>
  </w:style>
  <w:style w:type="character" w:styleId="Hyperlink">
    <w:name w:val="Hyperlink"/>
    <w:basedOn w:val="DefaultParagraphFont"/>
    <w:uiPriority w:val="99"/>
    <w:unhideWhenUsed/>
    <w:rsid w:val="009E036A"/>
    <w:rPr>
      <w:color w:val="0563C1" w:themeColor="hyperlink"/>
      <w:u w:val="single"/>
    </w:rPr>
  </w:style>
  <w:style w:type="character" w:styleId="PlaceholderText">
    <w:name w:val="Placeholder Text"/>
    <w:basedOn w:val="DefaultParagraphFont"/>
    <w:uiPriority w:val="99"/>
    <w:semiHidden/>
    <w:rsid w:val="00281FBE"/>
    <w:rPr>
      <w:color w:val="808080"/>
    </w:rPr>
  </w:style>
  <w:style w:type="paragraph" w:styleId="paragraph" w:customStyle="1">
    <w:name w:val="paragraph"/>
    <w:basedOn w:val="Normal"/>
    <w:rsid w:val="00AC046E"/>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AC046E"/>
  </w:style>
  <w:style w:type="character" w:styleId="eop" w:customStyle="1">
    <w:name w:val="eop"/>
    <w:basedOn w:val="DefaultParagraphFont"/>
    <w:rsid w:val="00AC046E"/>
  </w:style>
  <w:style w:type="character" w:styleId="spellingerror" w:customStyle="1">
    <w:name w:val="spellingerror"/>
    <w:basedOn w:val="DefaultParagraphFont"/>
    <w:rsid w:val="00AC046E"/>
  </w:style>
  <w:style w:type="character" w:styleId="Strong">
    <w:name w:val="Strong"/>
    <w:basedOn w:val="DefaultParagraphFont"/>
    <w:uiPriority w:val="22"/>
    <w:qFormat/>
    <w:rsid w:val="000C0BF1"/>
    <w:rPr>
      <w:b/>
      <w:bCs/>
    </w:rPr>
  </w:style>
  <w:style w:type="character" w:styleId="HTMLTypewriter">
    <w:name w:val="HTML Typewriter"/>
    <w:uiPriority w:val="99"/>
    <w:semiHidden/>
    <w:unhideWhenUsed/>
    <w:rsid w:val="00205F80"/>
    <w:rPr>
      <w:rFonts w:ascii="Courier New" w:hAnsi="Courier New" w:eastAsia="Times New Roman" w:cs="Courier New"/>
      <w:sz w:val="20"/>
      <w:szCs w:val="20"/>
    </w:rPr>
  </w:style>
  <w:style w:type="paragraph" w:styleId="Default" w:customStyle="1">
    <w:name w:val="Default"/>
    <w:rsid w:val="00B476F8"/>
    <w:pPr>
      <w:autoSpaceDE w:val="0"/>
      <w:autoSpaceDN w:val="0"/>
      <w:adjustRightInd w:val="0"/>
      <w:spacing w:after="0" w:line="240" w:lineRule="auto"/>
    </w:pPr>
    <w:rPr>
      <w:rFonts w:ascii="Arial" w:hAnsi="Arial" w:cs="Arial"/>
      <w:color w:val="000000"/>
      <w:sz w:val="24"/>
      <w:szCs w:val="24"/>
      <w:lang w:val="en-GB"/>
    </w:rPr>
  </w:style>
  <w:style w:type="paragraph" w:styleId="NormalWeb">
    <w:name w:val="Normal (Web)"/>
    <w:basedOn w:val="Normal"/>
    <w:uiPriority w:val="99"/>
    <w:semiHidden/>
    <w:unhideWhenUsed/>
    <w:rsid w:val="00536961"/>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CommentReference">
    <w:name w:val="annotation reference"/>
    <w:basedOn w:val="DefaultParagraphFont"/>
    <w:uiPriority w:val="99"/>
    <w:semiHidden/>
    <w:unhideWhenUsed/>
    <w:rsid w:val="00BC288E"/>
    <w:rPr>
      <w:sz w:val="16"/>
      <w:szCs w:val="16"/>
    </w:rPr>
  </w:style>
  <w:style w:type="paragraph" w:styleId="CommentText">
    <w:name w:val="annotation text"/>
    <w:basedOn w:val="Normal"/>
    <w:link w:val="CommentTextChar"/>
    <w:uiPriority w:val="99"/>
    <w:unhideWhenUsed/>
    <w:rsid w:val="00BC288E"/>
    <w:pPr>
      <w:spacing w:line="240" w:lineRule="auto"/>
    </w:pPr>
    <w:rPr>
      <w:sz w:val="20"/>
      <w:szCs w:val="20"/>
    </w:rPr>
  </w:style>
  <w:style w:type="character" w:styleId="CommentTextChar" w:customStyle="1">
    <w:name w:val="Comment Text Char"/>
    <w:basedOn w:val="DefaultParagraphFont"/>
    <w:link w:val="CommentText"/>
    <w:uiPriority w:val="99"/>
    <w:rsid w:val="00BC288E"/>
    <w:rPr>
      <w:sz w:val="20"/>
      <w:szCs w:val="20"/>
    </w:rPr>
  </w:style>
  <w:style w:type="paragraph" w:styleId="CommentSubject">
    <w:name w:val="annotation subject"/>
    <w:basedOn w:val="CommentText"/>
    <w:next w:val="CommentText"/>
    <w:link w:val="CommentSubjectChar"/>
    <w:uiPriority w:val="99"/>
    <w:semiHidden/>
    <w:unhideWhenUsed/>
    <w:rsid w:val="00BC288E"/>
    <w:rPr>
      <w:b/>
      <w:bCs/>
    </w:rPr>
  </w:style>
  <w:style w:type="character" w:styleId="CommentSubjectChar" w:customStyle="1">
    <w:name w:val="Comment Subject Char"/>
    <w:basedOn w:val="CommentTextChar"/>
    <w:link w:val="CommentSubject"/>
    <w:uiPriority w:val="99"/>
    <w:semiHidden/>
    <w:rsid w:val="00BC288E"/>
    <w:rPr>
      <w:b/>
      <w:bCs/>
      <w:sz w:val="20"/>
      <w:szCs w:val="20"/>
    </w:rPr>
  </w:style>
  <w:style w:type="character" w:styleId="Heading1Char" w:customStyle="1">
    <w:name w:val="Heading 1 Char"/>
    <w:basedOn w:val="DefaultParagraphFont"/>
    <w:link w:val="Heading1"/>
    <w:uiPriority w:val="9"/>
    <w:rsid w:val="005E23B0"/>
    <w:rPr>
      <w:rFonts w:ascii="Nunito" w:hAnsi="Nunito" w:cs="Arial"/>
      <w:b/>
      <w:shd w:val="clear" w:color="auto" w:fill="DEEAF6" w:themeFill="accent1" w:themeFillTint="33"/>
      <w:lang w:val="en-GB"/>
    </w:rPr>
  </w:style>
  <w:style w:type="character" w:styleId="Heading2Char" w:customStyle="1">
    <w:name w:val="Heading 2 Char"/>
    <w:basedOn w:val="DefaultParagraphFont"/>
    <w:link w:val="Heading2"/>
    <w:uiPriority w:val="9"/>
    <w:rsid w:val="002F02BA"/>
    <w:rPr>
      <w:rFonts w:ascii="Nunito" w:hAnsi="Nunito" w:cs="Arial"/>
      <w:b/>
      <w:lang w:val="en-GB"/>
    </w:rPr>
  </w:style>
  <w:style w:type="character" w:styleId="Heading3Char" w:customStyle="1">
    <w:name w:val="Heading 3 Char"/>
    <w:basedOn w:val="DefaultParagraphFont"/>
    <w:link w:val="Heading3"/>
    <w:uiPriority w:val="9"/>
    <w:rsid w:val="00246E0E"/>
    <w:rPr>
      <w:rFonts w:ascii="Nunito" w:hAnsi="Nunito" w:cs="Arial"/>
      <w:b/>
      <w:bCs/>
      <w:lang w:val="en-GB"/>
    </w:rPr>
  </w:style>
  <w:style w:type="paragraph" w:styleId="TOCHeading">
    <w:name w:val="TOC Heading"/>
    <w:basedOn w:val="Heading1"/>
    <w:next w:val="Normal"/>
    <w:uiPriority w:val="39"/>
    <w:unhideWhenUsed/>
    <w:qFormat/>
    <w:rsid w:val="003A30B2"/>
    <w:pPr>
      <w:keepNext/>
      <w:keepLines/>
      <w:numPr>
        <w:numId w:val="0"/>
      </w:numPr>
      <w:shd w:val="clear" w:color="auto" w:fill="auto"/>
      <w:spacing w:before="240" w:after="0" w:line="259" w:lineRule="auto"/>
      <w:ind w:right="0"/>
      <w:contextualSpacing w:val="0"/>
      <w:outlineLvl w:val="9"/>
    </w:pPr>
    <w:rPr>
      <w:rFonts w:asciiTheme="majorHAnsi" w:hAnsiTheme="majorHAnsi" w:eastAsiaTheme="majorEastAsia" w:cstheme="majorBidi"/>
      <w:b w:val="0"/>
      <w:color w:val="2E74B5" w:themeColor="accent1" w:themeShade="BF"/>
      <w:sz w:val="32"/>
      <w:szCs w:val="32"/>
      <w:lang w:val="de-DE" w:eastAsia="de-DE"/>
    </w:rPr>
  </w:style>
  <w:style w:type="paragraph" w:styleId="TOC1">
    <w:name w:val="toc 1"/>
    <w:basedOn w:val="Normal"/>
    <w:next w:val="Normal"/>
    <w:autoRedefine/>
    <w:uiPriority w:val="39"/>
    <w:unhideWhenUsed/>
    <w:rsid w:val="003A30B2"/>
    <w:pPr>
      <w:spacing w:after="100"/>
    </w:pPr>
  </w:style>
  <w:style w:type="paragraph" w:styleId="TOC2">
    <w:name w:val="toc 2"/>
    <w:basedOn w:val="Normal"/>
    <w:next w:val="Normal"/>
    <w:autoRedefine/>
    <w:uiPriority w:val="39"/>
    <w:unhideWhenUsed/>
    <w:rsid w:val="003A30B2"/>
    <w:pPr>
      <w:spacing w:after="100"/>
      <w:ind w:left="220"/>
    </w:pPr>
  </w:style>
  <w:style w:type="paragraph" w:styleId="TOC3">
    <w:name w:val="toc 3"/>
    <w:basedOn w:val="Normal"/>
    <w:next w:val="Normal"/>
    <w:autoRedefine/>
    <w:uiPriority w:val="39"/>
    <w:unhideWhenUsed/>
    <w:rsid w:val="003A30B2"/>
    <w:pPr>
      <w:spacing w:after="100"/>
      <w:ind w:left="440"/>
    </w:pPr>
  </w:style>
  <w:style w:type="character" w:styleId="FollowedHyperlink">
    <w:name w:val="FollowedHyperlink"/>
    <w:basedOn w:val="DefaultParagraphFont"/>
    <w:uiPriority w:val="99"/>
    <w:semiHidden/>
    <w:unhideWhenUsed/>
    <w:rsid w:val="00AB3F4E"/>
    <w:rPr>
      <w:color w:val="954F72" w:themeColor="followedHyperlink"/>
      <w:u w:val="single"/>
    </w:rPr>
  </w:style>
  <w:style w:type="character" w:styleId="UnresolvedMention">
    <w:name w:val="Unresolved Mention"/>
    <w:basedOn w:val="DefaultParagraphFont"/>
    <w:uiPriority w:val="99"/>
    <w:semiHidden/>
    <w:unhideWhenUsed/>
    <w:rsid w:val="00CF1DE2"/>
    <w:rPr>
      <w:color w:val="605E5C"/>
      <w:shd w:val="clear" w:color="auto" w:fill="E1DFDD"/>
    </w:rPr>
  </w:style>
  <w:style w:type="paragraph" w:styleId="FootnoteText">
    <w:name w:val="footnote text"/>
    <w:basedOn w:val="Normal"/>
    <w:link w:val="FootnoteTextChar"/>
    <w:uiPriority w:val="99"/>
    <w:semiHidden/>
    <w:unhideWhenUsed/>
    <w:rsid w:val="002F3C5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F3C57"/>
    <w:rPr>
      <w:sz w:val="20"/>
      <w:szCs w:val="20"/>
    </w:rPr>
  </w:style>
  <w:style w:type="character" w:styleId="FootnoteReference">
    <w:name w:val="footnote reference"/>
    <w:basedOn w:val="DefaultParagraphFont"/>
    <w:uiPriority w:val="99"/>
    <w:semiHidden/>
    <w:unhideWhenUsed/>
    <w:rsid w:val="002F3C57"/>
    <w:rPr>
      <w:vertAlign w:val="superscript"/>
    </w:rPr>
  </w:style>
  <w:style w:type="paragraph" w:styleId="Revision">
    <w:name w:val="Revision"/>
    <w:hidden/>
    <w:uiPriority w:val="99"/>
    <w:semiHidden/>
    <w:rsid w:val="006243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09">
      <w:bodyDiv w:val="1"/>
      <w:marLeft w:val="0"/>
      <w:marRight w:val="0"/>
      <w:marTop w:val="0"/>
      <w:marBottom w:val="0"/>
      <w:divBdr>
        <w:top w:val="none" w:sz="0" w:space="0" w:color="auto"/>
        <w:left w:val="none" w:sz="0" w:space="0" w:color="auto"/>
        <w:bottom w:val="none" w:sz="0" w:space="0" w:color="auto"/>
        <w:right w:val="none" w:sz="0" w:space="0" w:color="auto"/>
      </w:divBdr>
    </w:div>
    <w:div w:id="77866353">
      <w:bodyDiv w:val="1"/>
      <w:marLeft w:val="0"/>
      <w:marRight w:val="0"/>
      <w:marTop w:val="0"/>
      <w:marBottom w:val="0"/>
      <w:divBdr>
        <w:top w:val="none" w:sz="0" w:space="0" w:color="auto"/>
        <w:left w:val="none" w:sz="0" w:space="0" w:color="auto"/>
        <w:bottom w:val="none" w:sz="0" w:space="0" w:color="auto"/>
        <w:right w:val="none" w:sz="0" w:space="0" w:color="auto"/>
      </w:divBdr>
    </w:div>
    <w:div w:id="193268829">
      <w:bodyDiv w:val="1"/>
      <w:marLeft w:val="0"/>
      <w:marRight w:val="0"/>
      <w:marTop w:val="0"/>
      <w:marBottom w:val="0"/>
      <w:divBdr>
        <w:top w:val="none" w:sz="0" w:space="0" w:color="auto"/>
        <w:left w:val="none" w:sz="0" w:space="0" w:color="auto"/>
        <w:bottom w:val="none" w:sz="0" w:space="0" w:color="auto"/>
        <w:right w:val="none" w:sz="0" w:space="0" w:color="auto"/>
      </w:divBdr>
    </w:div>
    <w:div w:id="218518486">
      <w:bodyDiv w:val="1"/>
      <w:marLeft w:val="0"/>
      <w:marRight w:val="0"/>
      <w:marTop w:val="0"/>
      <w:marBottom w:val="0"/>
      <w:divBdr>
        <w:top w:val="none" w:sz="0" w:space="0" w:color="auto"/>
        <w:left w:val="none" w:sz="0" w:space="0" w:color="auto"/>
        <w:bottom w:val="none" w:sz="0" w:space="0" w:color="auto"/>
        <w:right w:val="none" w:sz="0" w:space="0" w:color="auto"/>
      </w:divBdr>
      <w:divsChild>
        <w:div w:id="101655244">
          <w:marLeft w:val="0"/>
          <w:marRight w:val="0"/>
          <w:marTop w:val="0"/>
          <w:marBottom w:val="0"/>
          <w:divBdr>
            <w:top w:val="none" w:sz="0" w:space="0" w:color="auto"/>
            <w:left w:val="none" w:sz="0" w:space="0" w:color="auto"/>
            <w:bottom w:val="none" w:sz="0" w:space="0" w:color="auto"/>
            <w:right w:val="none" w:sz="0" w:space="0" w:color="auto"/>
          </w:divBdr>
        </w:div>
        <w:div w:id="172425453">
          <w:marLeft w:val="0"/>
          <w:marRight w:val="0"/>
          <w:marTop w:val="0"/>
          <w:marBottom w:val="0"/>
          <w:divBdr>
            <w:top w:val="none" w:sz="0" w:space="0" w:color="auto"/>
            <w:left w:val="none" w:sz="0" w:space="0" w:color="auto"/>
            <w:bottom w:val="none" w:sz="0" w:space="0" w:color="auto"/>
            <w:right w:val="none" w:sz="0" w:space="0" w:color="auto"/>
          </w:divBdr>
        </w:div>
        <w:div w:id="195700843">
          <w:marLeft w:val="0"/>
          <w:marRight w:val="0"/>
          <w:marTop w:val="0"/>
          <w:marBottom w:val="0"/>
          <w:divBdr>
            <w:top w:val="none" w:sz="0" w:space="0" w:color="auto"/>
            <w:left w:val="none" w:sz="0" w:space="0" w:color="auto"/>
            <w:bottom w:val="none" w:sz="0" w:space="0" w:color="auto"/>
            <w:right w:val="none" w:sz="0" w:space="0" w:color="auto"/>
          </w:divBdr>
        </w:div>
        <w:div w:id="215355410">
          <w:marLeft w:val="0"/>
          <w:marRight w:val="0"/>
          <w:marTop w:val="0"/>
          <w:marBottom w:val="0"/>
          <w:divBdr>
            <w:top w:val="none" w:sz="0" w:space="0" w:color="auto"/>
            <w:left w:val="none" w:sz="0" w:space="0" w:color="auto"/>
            <w:bottom w:val="none" w:sz="0" w:space="0" w:color="auto"/>
            <w:right w:val="none" w:sz="0" w:space="0" w:color="auto"/>
          </w:divBdr>
        </w:div>
        <w:div w:id="528643037">
          <w:marLeft w:val="0"/>
          <w:marRight w:val="0"/>
          <w:marTop w:val="0"/>
          <w:marBottom w:val="0"/>
          <w:divBdr>
            <w:top w:val="none" w:sz="0" w:space="0" w:color="auto"/>
            <w:left w:val="none" w:sz="0" w:space="0" w:color="auto"/>
            <w:bottom w:val="none" w:sz="0" w:space="0" w:color="auto"/>
            <w:right w:val="none" w:sz="0" w:space="0" w:color="auto"/>
          </w:divBdr>
        </w:div>
        <w:div w:id="561333251">
          <w:marLeft w:val="0"/>
          <w:marRight w:val="0"/>
          <w:marTop w:val="0"/>
          <w:marBottom w:val="0"/>
          <w:divBdr>
            <w:top w:val="none" w:sz="0" w:space="0" w:color="auto"/>
            <w:left w:val="none" w:sz="0" w:space="0" w:color="auto"/>
            <w:bottom w:val="none" w:sz="0" w:space="0" w:color="auto"/>
            <w:right w:val="none" w:sz="0" w:space="0" w:color="auto"/>
          </w:divBdr>
        </w:div>
        <w:div w:id="644437656">
          <w:marLeft w:val="0"/>
          <w:marRight w:val="0"/>
          <w:marTop w:val="0"/>
          <w:marBottom w:val="0"/>
          <w:divBdr>
            <w:top w:val="none" w:sz="0" w:space="0" w:color="auto"/>
            <w:left w:val="none" w:sz="0" w:space="0" w:color="auto"/>
            <w:bottom w:val="none" w:sz="0" w:space="0" w:color="auto"/>
            <w:right w:val="none" w:sz="0" w:space="0" w:color="auto"/>
          </w:divBdr>
        </w:div>
        <w:div w:id="1090082670">
          <w:marLeft w:val="0"/>
          <w:marRight w:val="0"/>
          <w:marTop w:val="0"/>
          <w:marBottom w:val="0"/>
          <w:divBdr>
            <w:top w:val="none" w:sz="0" w:space="0" w:color="auto"/>
            <w:left w:val="none" w:sz="0" w:space="0" w:color="auto"/>
            <w:bottom w:val="none" w:sz="0" w:space="0" w:color="auto"/>
            <w:right w:val="none" w:sz="0" w:space="0" w:color="auto"/>
          </w:divBdr>
        </w:div>
        <w:div w:id="1159805036">
          <w:marLeft w:val="0"/>
          <w:marRight w:val="0"/>
          <w:marTop w:val="0"/>
          <w:marBottom w:val="0"/>
          <w:divBdr>
            <w:top w:val="none" w:sz="0" w:space="0" w:color="auto"/>
            <w:left w:val="none" w:sz="0" w:space="0" w:color="auto"/>
            <w:bottom w:val="none" w:sz="0" w:space="0" w:color="auto"/>
            <w:right w:val="none" w:sz="0" w:space="0" w:color="auto"/>
          </w:divBdr>
        </w:div>
        <w:div w:id="1339580806">
          <w:marLeft w:val="0"/>
          <w:marRight w:val="0"/>
          <w:marTop w:val="0"/>
          <w:marBottom w:val="0"/>
          <w:divBdr>
            <w:top w:val="none" w:sz="0" w:space="0" w:color="auto"/>
            <w:left w:val="none" w:sz="0" w:space="0" w:color="auto"/>
            <w:bottom w:val="none" w:sz="0" w:space="0" w:color="auto"/>
            <w:right w:val="none" w:sz="0" w:space="0" w:color="auto"/>
          </w:divBdr>
        </w:div>
        <w:div w:id="1382944097">
          <w:marLeft w:val="0"/>
          <w:marRight w:val="0"/>
          <w:marTop w:val="0"/>
          <w:marBottom w:val="0"/>
          <w:divBdr>
            <w:top w:val="none" w:sz="0" w:space="0" w:color="auto"/>
            <w:left w:val="none" w:sz="0" w:space="0" w:color="auto"/>
            <w:bottom w:val="none" w:sz="0" w:space="0" w:color="auto"/>
            <w:right w:val="none" w:sz="0" w:space="0" w:color="auto"/>
          </w:divBdr>
        </w:div>
        <w:div w:id="1386561782">
          <w:marLeft w:val="0"/>
          <w:marRight w:val="0"/>
          <w:marTop w:val="0"/>
          <w:marBottom w:val="0"/>
          <w:divBdr>
            <w:top w:val="none" w:sz="0" w:space="0" w:color="auto"/>
            <w:left w:val="none" w:sz="0" w:space="0" w:color="auto"/>
            <w:bottom w:val="none" w:sz="0" w:space="0" w:color="auto"/>
            <w:right w:val="none" w:sz="0" w:space="0" w:color="auto"/>
          </w:divBdr>
        </w:div>
        <w:div w:id="1394813597">
          <w:marLeft w:val="0"/>
          <w:marRight w:val="0"/>
          <w:marTop w:val="0"/>
          <w:marBottom w:val="0"/>
          <w:divBdr>
            <w:top w:val="none" w:sz="0" w:space="0" w:color="auto"/>
            <w:left w:val="none" w:sz="0" w:space="0" w:color="auto"/>
            <w:bottom w:val="none" w:sz="0" w:space="0" w:color="auto"/>
            <w:right w:val="none" w:sz="0" w:space="0" w:color="auto"/>
          </w:divBdr>
        </w:div>
        <w:div w:id="1468662526">
          <w:marLeft w:val="0"/>
          <w:marRight w:val="0"/>
          <w:marTop w:val="0"/>
          <w:marBottom w:val="0"/>
          <w:divBdr>
            <w:top w:val="none" w:sz="0" w:space="0" w:color="auto"/>
            <w:left w:val="none" w:sz="0" w:space="0" w:color="auto"/>
            <w:bottom w:val="none" w:sz="0" w:space="0" w:color="auto"/>
            <w:right w:val="none" w:sz="0" w:space="0" w:color="auto"/>
          </w:divBdr>
        </w:div>
        <w:div w:id="1569070946">
          <w:marLeft w:val="0"/>
          <w:marRight w:val="0"/>
          <w:marTop w:val="0"/>
          <w:marBottom w:val="0"/>
          <w:divBdr>
            <w:top w:val="none" w:sz="0" w:space="0" w:color="auto"/>
            <w:left w:val="none" w:sz="0" w:space="0" w:color="auto"/>
            <w:bottom w:val="none" w:sz="0" w:space="0" w:color="auto"/>
            <w:right w:val="none" w:sz="0" w:space="0" w:color="auto"/>
          </w:divBdr>
        </w:div>
        <w:div w:id="1767195099">
          <w:marLeft w:val="0"/>
          <w:marRight w:val="0"/>
          <w:marTop w:val="0"/>
          <w:marBottom w:val="0"/>
          <w:divBdr>
            <w:top w:val="none" w:sz="0" w:space="0" w:color="auto"/>
            <w:left w:val="none" w:sz="0" w:space="0" w:color="auto"/>
            <w:bottom w:val="none" w:sz="0" w:space="0" w:color="auto"/>
            <w:right w:val="none" w:sz="0" w:space="0" w:color="auto"/>
          </w:divBdr>
        </w:div>
        <w:div w:id="1872035877">
          <w:marLeft w:val="0"/>
          <w:marRight w:val="0"/>
          <w:marTop w:val="0"/>
          <w:marBottom w:val="0"/>
          <w:divBdr>
            <w:top w:val="none" w:sz="0" w:space="0" w:color="auto"/>
            <w:left w:val="none" w:sz="0" w:space="0" w:color="auto"/>
            <w:bottom w:val="none" w:sz="0" w:space="0" w:color="auto"/>
            <w:right w:val="none" w:sz="0" w:space="0" w:color="auto"/>
          </w:divBdr>
        </w:div>
        <w:div w:id="2038264303">
          <w:marLeft w:val="0"/>
          <w:marRight w:val="0"/>
          <w:marTop w:val="0"/>
          <w:marBottom w:val="0"/>
          <w:divBdr>
            <w:top w:val="none" w:sz="0" w:space="0" w:color="auto"/>
            <w:left w:val="none" w:sz="0" w:space="0" w:color="auto"/>
            <w:bottom w:val="none" w:sz="0" w:space="0" w:color="auto"/>
            <w:right w:val="none" w:sz="0" w:space="0" w:color="auto"/>
          </w:divBdr>
        </w:div>
        <w:div w:id="2113740720">
          <w:marLeft w:val="0"/>
          <w:marRight w:val="0"/>
          <w:marTop w:val="0"/>
          <w:marBottom w:val="0"/>
          <w:divBdr>
            <w:top w:val="none" w:sz="0" w:space="0" w:color="auto"/>
            <w:left w:val="none" w:sz="0" w:space="0" w:color="auto"/>
            <w:bottom w:val="none" w:sz="0" w:space="0" w:color="auto"/>
            <w:right w:val="none" w:sz="0" w:space="0" w:color="auto"/>
          </w:divBdr>
        </w:div>
      </w:divsChild>
    </w:div>
    <w:div w:id="664629891">
      <w:bodyDiv w:val="1"/>
      <w:marLeft w:val="0"/>
      <w:marRight w:val="0"/>
      <w:marTop w:val="0"/>
      <w:marBottom w:val="0"/>
      <w:divBdr>
        <w:top w:val="none" w:sz="0" w:space="0" w:color="auto"/>
        <w:left w:val="none" w:sz="0" w:space="0" w:color="auto"/>
        <w:bottom w:val="none" w:sz="0" w:space="0" w:color="auto"/>
        <w:right w:val="none" w:sz="0" w:space="0" w:color="auto"/>
      </w:divBdr>
      <w:divsChild>
        <w:div w:id="174854153">
          <w:marLeft w:val="0"/>
          <w:marRight w:val="0"/>
          <w:marTop w:val="0"/>
          <w:marBottom w:val="0"/>
          <w:divBdr>
            <w:top w:val="none" w:sz="0" w:space="0" w:color="auto"/>
            <w:left w:val="none" w:sz="0" w:space="0" w:color="auto"/>
            <w:bottom w:val="none" w:sz="0" w:space="0" w:color="auto"/>
            <w:right w:val="none" w:sz="0" w:space="0" w:color="auto"/>
          </w:divBdr>
        </w:div>
        <w:div w:id="222058697">
          <w:marLeft w:val="0"/>
          <w:marRight w:val="0"/>
          <w:marTop w:val="0"/>
          <w:marBottom w:val="0"/>
          <w:divBdr>
            <w:top w:val="none" w:sz="0" w:space="0" w:color="auto"/>
            <w:left w:val="none" w:sz="0" w:space="0" w:color="auto"/>
            <w:bottom w:val="none" w:sz="0" w:space="0" w:color="auto"/>
            <w:right w:val="none" w:sz="0" w:space="0" w:color="auto"/>
          </w:divBdr>
        </w:div>
        <w:div w:id="499125340">
          <w:marLeft w:val="0"/>
          <w:marRight w:val="0"/>
          <w:marTop w:val="0"/>
          <w:marBottom w:val="0"/>
          <w:divBdr>
            <w:top w:val="none" w:sz="0" w:space="0" w:color="auto"/>
            <w:left w:val="none" w:sz="0" w:space="0" w:color="auto"/>
            <w:bottom w:val="none" w:sz="0" w:space="0" w:color="auto"/>
            <w:right w:val="none" w:sz="0" w:space="0" w:color="auto"/>
          </w:divBdr>
        </w:div>
        <w:div w:id="518351114">
          <w:marLeft w:val="0"/>
          <w:marRight w:val="0"/>
          <w:marTop w:val="0"/>
          <w:marBottom w:val="0"/>
          <w:divBdr>
            <w:top w:val="none" w:sz="0" w:space="0" w:color="auto"/>
            <w:left w:val="none" w:sz="0" w:space="0" w:color="auto"/>
            <w:bottom w:val="none" w:sz="0" w:space="0" w:color="auto"/>
            <w:right w:val="none" w:sz="0" w:space="0" w:color="auto"/>
          </w:divBdr>
        </w:div>
        <w:div w:id="606934754">
          <w:marLeft w:val="0"/>
          <w:marRight w:val="0"/>
          <w:marTop w:val="0"/>
          <w:marBottom w:val="0"/>
          <w:divBdr>
            <w:top w:val="none" w:sz="0" w:space="0" w:color="auto"/>
            <w:left w:val="none" w:sz="0" w:space="0" w:color="auto"/>
            <w:bottom w:val="none" w:sz="0" w:space="0" w:color="auto"/>
            <w:right w:val="none" w:sz="0" w:space="0" w:color="auto"/>
          </w:divBdr>
        </w:div>
        <w:div w:id="728923930">
          <w:marLeft w:val="0"/>
          <w:marRight w:val="0"/>
          <w:marTop w:val="0"/>
          <w:marBottom w:val="0"/>
          <w:divBdr>
            <w:top w:val="none" w:sz="0" w:space="0" w:color="auto"/>
            <w:left w:val="none" w:sz="0" w:space="0" w:color="auto"/>
            <w:bottom w:val="none" w:sz="0" w:space="0" w:color="auto"/>
            <w:right w:val="none" w:sz="0" w:space="0" w:color="auto"/>
          </w:divBdr>
        </w:div>
        <w:div w:id="731006018">
          <w:marLeft w:val="0"/>
          <w:marRight w:val="0"/>
          <w:marTop w:val="0"/>
          <w:marBottom w:val="0"/>
          <w:divBdr>
            <w:top w:val="none" w:sz="0" w:space="0" w:color="auto"/>
            <w:left w:val="none" w:sz="0" w:space="0" w:color="auto"/>
            <w:bottom w:val="none" w:sz="0" w:space="0" w:color="auto"/>
            <w:right w:val="none" w:sz="0" w:space="0" w:color="auto"/>
          </w:divBdr>
        </w:div>
        <w:div w:id="775830829">
          <w:marLeft w:val="0"/>
          <w:marRight w:val="0"/>
          <w:marTop w:val="0"/>
          <w:marBottom w:val="0"/>
          <w:divBdr>
            <w:top w:val="none" w:sz="0" w:space="0" w:color="auto"/>
            <w:left w:val="none" w:sz="0" w:space="0" w:color="auto"/>
            <w:bottom w:val="none" w:sz="0" w:space="0" w:color="auto"/>
            <w:right w:val="none" w:sz="0" w:space="0" w:color="auto"/>
          </w:divBdr>
        </w:div>
        <w:div w:id="778568077">
          <w:marLeft w:val="0"/>
          <w:marRight w:val="0"/>
          <w:marTop w:val="0"/>
          <w:marBottom w:val="0"/>
          <w:divBdr>
            <w:top w:val="none" w:sz="0" w:space="0" w:color="auto"/>
            <w:left w:val="none" w:sz="0" w:space="0" w:color="auto"/>
            <w:bottom w:val="none" w:sz="0" w:space="0" w:color="auto"/>
            <w:right w:val="none" w:sz="0" w:space="0" w:color="auto"/>
          </w:divBdr>
        </w:div>
        <w:div w:id="928393794">
          <w:marLeft w:val="0"/>
          <w:marRight w:val="0"/>
          <w:marTop w:val="0"/>
          <w:marBottom w:val="0"/>
          <w:divBdr>
            <w:top w:val="none" w:sz="0" w:space="0" w:color="auto"/>
            <w:left w:val="none" w:sz="0" w:space="0" w:color="auto"/>
            <w:bottom w:val="none" w:sz="0" w:space="0" w:color="auto"/>
            <w:right w:val="none" w:sz="0" w:space="0" w:color="auto"/>
          </w:divBdr>
        </w:div>
        <w:div w:id="980158480">
          <w:marLeft w:val="0"/>
          <w:marRight w:val="0"/>
          <w:marTop w:val="0"/>
          <w:marBottom w:val="0"/>
          <w:divBdr>
            <w:top w:val="none" w:sz="0" w:space="0" w:color="auto"/>
            <w:left w:val="none" w:sz="0" w:space="0" w:color="auto"/>
            <w:bottom w:val="none" w:sz="0" w:space="0" w:color="auto"/>
            <w:right w:val="none" w:sz="0" w:space="0" w:color="auto"/>
          </w:divBdr>
        </w:div>
        <w:div w:id="1005858557">
          <w:marLeft w:val="0"/>
          <w:marRight w:val="0"/>
          <w:marTop w:val="0"/>
          <w:marBottom w:val="0"/>
          <w:divBdr>
            <w:top w:val="none" w:sz="0" w:space="0" w:color="auto"/>
            <w:left w:val="none" w:sz="0" w:space="0" w:color="auto"/>
            <w:bottom w:val="none" w:sz="0" w:space="0" w:color="auto"/>
            <w:right w:val="none" w:sz="0" w:space="0" w:color="auto"/>
          </w:divBdr>
        </w:div>
        <w:div w:id="1099909198">
          <w:marLeft w:val="0"/>
          <w:marRight w:val="0"/>
          <w:marTop w:val="0"/>
          <w:marBottom w:val="0"/>
          <w:divBdr>
            <w:top w:val="none" w:sz="0" w:space="0" w:color="auto"/>
            <w:left w:val="none" w:sz="0" w:space="0" w:color="auto"/>
            <w:bottom w:val="none" w:sz="0" w:space="0" w:color="auto"/>
            <w:right w:val="none" w:sz="0" w:space="0" w:color="auto"/>
          </w:divBdr>
        </w:div>
        <w:div w:id="1261983223">
          <w:marLeft w:val="0"/>
          <w:marRight w:val="0"/>
          <w:marTop w:val="0"/>
          <w:marBottom w:val="0"/>
          <w:divBdr>
            <w:top w:val="none" w:sz="0" w:space="0" w:color="auto"/>
            <w:left w:val="none" w:sz="0" w:space="0" w:color="auto"/>
            <w:bottom w:val="none" w:sz="0" w:space="0" w:color="auto"/>
            <w:right w:val="none" w:sz="0" w:space="0" w:color="auto"/>
          </w:divBdr>
        </w:div>
        <w:div w:id="1698461526">
          <w:marLeft w:val="0"/>
          <w:marRight w:val="0"/>
          <w:marTop w:val="0"/>
          <w:marBottom w:val="0"/>
          <w:divBdr>
            <w:top w:val="none" w:sz="0" w:space="0" w:color="auto"/>
            <w:left w:val="none" w:sz="0" w:space="0" w:color="auto"/>
            <w:bottom w:val="none" w:sz="0" w:space="0" w:color="auto"/>
            <w:right w:val="none" w:sz="0" w:space="0" w:color="auto"/>
          </w:divBdr>
        </w:div>
        <w:div w:id="1823155570">
          <w:marLeft w:val="0"/>
          <w:marRight w:val="0"/>
          <w:marTop w:val="0"/>
          <w:marBottom w:val="0"/>
          <w:divBdr>
            <w:top w:val="none" w:sz="0" w:space="0" w:color="auto"/>
            <w:left w:val="none" w:sz="0" w:space="0" w:color="auto"/>
            <w:bottom w:val="none" w:sz="0" w:space="0" w:color="auto"/>
            <w:right w:val="none" w:sz="0" w:space="0" w:color="auto"/>
          </w:divBdr>
        </w:div>
        <w:div w:id="1867404861">
          <w:marLeft w:val="0"/>
          <w:marRight w:val="0"/>
          <w:marTop w:val="0"/>
          <w:marBottom w:val="0"/>
          <w:divBdr>
            <w:top w:val="none" w:sz="0" w:space="0" w:color="auto"/>
            <w:left w:val="none" w:sz="0" w:space="0" w:color="auto"/>
            <w:bottom w:val="none" w:sz="0" w:space="0" w:color="auto"/>
            <w:right w:val="none" w:sz="0" w:space="0" w:color="auto"/>
          </w:divBdr>
        </w:div>
        <w:div w:id="1946886732">
          <w:marLeft w:val="0"/>
          <w:marRight w:val="0"/>
          <w:marTop w:val="0"/>
          <w:marBottom w:val="0"/>
          <w:divBdr>
            <w:top w:val="none" w:sz="0" w:space="0" w:color="auto"/>
            <w:left w:val="none" w:sz="0" w:space="0" w:color="auto"/>
            <w:bottom w:val="none" w:sz="0" w:space="0" w:color="auto"/>
            <w:right w:val="none" w:sz="0" w:space="0" w:color="auto"/>
          </w:divBdr>
        </w:div>
        <w:div w:id="2035300617">
          <w:marLeft w:val="0"/>
          <w:marRight w:val="0"/>
          <w:marTop w:val="0"/>
          <w:marBottom w:val="0"/>
          <w:divBdr>
            <w:top w:val="none" w:sz="0" w:space="0" w:color="auto"/>
            <w:left w:val="none" w:sz="0" w:space="0" w:color="auto"/>
            <w:bottom w:val="none" w:sz="0" w:space="0" w:color="auto"/>
            <w:right w:val="none" w:sz="0" w:space="0" w:color="auto"/>
          </w:divBdr>
        </w:div>
      </w:divsChild>
    </w:div>
    <w:div w:id="761948039">
      <w:bodyDiv w:val="1"/>
      <w:marLeft w:val="0"/>
      <w:marRight w:val="0"/>
      <w:marTop w:val="0"/>
      <w:marBottom w:val="0"/>
      <w:divBdr>
        <w:top w:val="none" w:sz="0" w:space="0" w:color="auto"/>
        <w:left w:val="none" w:sz="0" w:space="0" w:color="auto"/>
        <w:bottom w:val="none" w:sz="0" w:space="0" w:color="auto"/>
        <w:right w:val="none" w:sz="0" w:space="0" w:color="auto"/>
      </w:divBdr>
    </w:div>
    <w:div w:id="904535063">
      <w:bodyDiv w:val="1"/>
      <w:marLeft w:val="0"/>
      <w:marRight w:val="0"/>
      <w:marTop w:val="0"/>
      <w:marBottom w:val="0"/>
      <w:divBdr>
        <w:top w:val="none" w:sz="0" w:space="0" w:color="auto"/>
        <w:left w:val="none" w:sz="0" w:space="0" w:color="auto"/>
        <w:bottom w:val="none" w:sz="0" w:space="0" w:color="auto"/>
        <w:right w:val="none" w:sz="0" w:space="0" w:color="auto"/>
      </w:divBdr>
    </w:div>
    <w:div w:id="1035351737">
      <w:bodyDiv w:val="1"/>
      <w:marLeft w:val="0"/>
      <w:marRight w:val="0"/>
      <w:marTop w:val="0"/>
      <w:marBottom w:val="0"/>
      <w:divBdr>
        <w:top w:val="none" w:sz="0" w:space="0" w:color="auto"/>
        <w:left w:val="none" w:sz="0" w:space="0" w:color="auto"/>
        <w:bottom w:val="none" w:sz="0" w:space="0" w:color="auto"/>
        <w:right w:val="none" w:sz="0" w:space="0" w:color="auto"/>
      </w:divBdr>
    </w:div>
    <w:div w:id="1710641891">
      <w:bodyDiv w:val="1"/>
      <w:marLeft w:val="0"/>
      <w:marRight w:val="0"/>
      <w:marTop w:val="0"/>
      <w:marBottom w:val="0"/>
      <w:divBdr>
        <w:top w:val="none" w:sz="0" w:space="0" w:color="auto"/>
        <w:left w:val="none" w:sz="0" w:space="0" w:color="auto"/>
        <w:bottom w:val="none" w:sz="0" w:space="0" w:color="auto"/>
        <w:right w:val="none" w:sz="0" w:space="0" w:color="auto"/>
      </w:divBdr>
      <w:divsChild>
        <w:div w:id="38478788">
          <w:marLeft w:val="0"/>
          <w:marRight w:val="0"/>
          <w:marTop w:val="0"/>
          <w:marBottom w:val="0"/>
          <w:divBdr>
            <w:top w:val="none" w:sz="0" w:space="0" w:color="auto"/>
            <w:left w:val="none" w:sz="0" w:space="0" w:color="auto"/>
            <w:bottom w:val="none" w:sz="0" w:space="0" w:color="auto"/>
            <w:right w:val="none" w:sz="0" w:space="0" w:color="auto"/>
          </w:divBdr>
        </w:div>
        <w:div w:id="287856529">
          <w:marLeft w:val="0"/>
          <w:marRight w:val="0"/>
          <w:marTop w:val="0"/>
          <w:marBottom w:val="0"/>
          <w:divBdr>
            <w:top w:val="none" w:sz="0" w:space="0" w:color="auto"/>
            <w:left w:val="none" w:sz="0" w:space="0" w:color="auto"/>
            <w:bottom w:val="none" w:sz="0" w:space="0" w:color="auto"/>
            <w:right w:val="none" w:sz="0" w:space="0" w:color="auto"/>
          </w:divBdr>
        </w:div>
        <w:div w:id="320737317">
          <w:marLeft w:val="0"/>
          <w:marRight w:val="0"/>
          <w:marTop w:val="0"/>
          <w:marBottom w:val="0"/>
          <w:divBdr>
            <w:top w:val="none" w:sz="0" w:space="0" w:color="auto"/>
            <w:left w:val="none" w:sz="0" w:space="0" w:color="auto"/>
            <w:bottom w:val="none" w:sz="0" w:space="0" w:color="auto"/>
            <w:right w:val="none" w:sz="0" w:space="0" w:color="auto"/>
          </w:divBdr>
        </w:div>
        <w:div w:id="335965969">
          <w:marLeft w:val="0"/>
          <w:marRight w:val="0"/>
          <w:marTop w:val="0"/>
          <w:marBottom w:val="0"/>
          <w:divBdr>
            <w:top w:val="none" w:sz="0" w:space="0" w:color="auto"/>
            <w:left w:val="none" w:sz="0" w:space="0" w:color="auto"/>
            <w:bottom w:val="none" w:sz="0" w:space="0" w:color="auto"/>
            <w:right w:val="none" w:sz="0" w:space="0" w:color="auto"/>
          </w:divBdr>
        </w:div>
        <w:div w:id="343091050">
          <w:marLeft w:val="0"/>
          <w:marRight w:val="0"/>
          <w:marTop w:val="0"/>
          <w:marBottom w:val="0"/>
          <w:divBdr>
            <w:top w:val="none" w:sz="0" w:space="0" w:color="auto"/>
            <w:left w:val="none" w:sz="0" w:space="0" w:color="auto"/>
            <w:bottom w:val="none" w:sz="0" w:space="0" w:color="auto"/>
            <w:right w:val="none" w:sz="0" w:space="0" w:color="auto"/>
          </w:divBdr>
        </w:div>
        <w:div w:id="417411697">
          <w:marLeft w:val="0"/>
          <w:marRight w:val="0"/>
          <w:marTop w:val="0"/>
          <w:marBottom w:val="0"/>
          <w:divBdr>
            <w:top w:val="none" w:sz="0" w:space="0" w:color="auto"/>
            <w:left w:val="none" w:sz="0" w:space="0" w:color="auto"/>
            <w:bottom w:val="none" w:sz="0" w:space="0" w:color="auto"/>
            <w:right w:val="none" w:sz="0" w:space="0" w:color="auto"/>
          </w:divBdr>
        </w:div>
        <w:div w:id="642271423">
          <w:marLeft w:val="0"/>
          <w:marRight w:val="0"/>
          <w:marTop w:val="0"/>
          <w:marBottom w:val="0"/>
          <w:divBdr>
            <w:top w:val="none" w:sz="0" w:space="0" w:color="auto"/>
            <w:left w:val="none" w:sz="0" w:space="0" w:color="auto"/>
            <w:bottom w:val="none" w:sz="0" w:space="0" w:color="auto"/>
            <w:right w:val="none" w:sz="0" w:space="0" w:color="auto"/>
          </w:divBdr>
        </w:div>
        <w:div w:id="667249365">
          <w:marLeft w:val="0"/>
          <w:marRight w:val="0"/>
          <w:marTop w:val="0"/>
          <w:marBottom w:val="0"/>
          <w:divBdr>
            <w:top w:val="none" w:sz="0" w:space="0" w:color="auto"/>
            <w:left w:val="none" w:sz="0" w:space="0" w:color="auto"/>
            <w:bottom w:val="none" w:sz="0" w:space="0" w:color="auto"/>
            <w:right w:val="none" w:sz="0" w:space="0" w:color="auto"/>
          </w:divBdr>
        </w:div>
        <w:div w:id="688679948">
          <w:marLeft w:val="0"/>
          <w:marRight w:val="0"/>
          <w:marTop w:val="0"/>
          <w:marBottom w:val="0"/>
          <w:divBdr>
            <w:top w:val="none" w:sz="0" w:space="0" w:color="auto"/>
            <w:left w:val="none" w:sz="0" w:space="0" w:color="auto"/>
            <w:bottom w:val="none" w:sz="0" w:space="0" w:color="auto"/>
            <w:right w:val="none" w:sz="0" w:space="0" w:color="auto"/>
          </w:divBdr>
        </w:div>
        <w:div w:id="705450582">
          <w:marLeft w:val="0"/>
          <w:marRight w:val="0"/>
          <w:marTop w:val="0"/>
          <w:marBottom w:val="0"/>
          <w:divBdr>
            <w:top w:val="none" w:sz="0" w:space="0" w:color="auto"/>
            <w:left w:val="none" w:sz="0" w:space="0" w:color="auto"/>
            <w:bottom w:val="none" w:sz="0" w:space="0" w:color="auto"/>
            <w:right w:val="none" w:sz="0" w:space="0" w:color="auto"/>
          </w:divBdr>
        </w:div>
        <w:div w:id="708065740">
          <w:marLeft w:val="0"/>
          <w:marRight w:val="0"/>
          <w:marTop w:val="0"/>
          <w:marBottom w:val="0"/>
          <w:divBdr>
            <w:top w:val="none" w:sz="0" w:space="0" w:color="auto"/>
            <w:left w:val="none" w:sz="0" w:space="0" w:color="auto"/>
            <w:bottom w:val="none" w:sz="0" w:space="0" w:color="auto"/>
            <w:right w:val="none" w:sz="0" w:space="0" w:color="auto"/>
          </w:divBdr>
        </w:div>
        <w:div w:id="796677172">
          <w:marLeft w:val="0"/>
          <w:marRight w:val="0"/>
          <w:marTop w:val="0"/>
          <w:marBottom w:val="0"/>
          <w:divBdr>
            <w:top w:val="none" w:sz="0" w:space="0" w:color="auto"/>
            <w:left w:val="none" w:sz="0" w:space="0" w:color="auto"/>
            <w:bottom w:val="none" w:sz="0" w:space="0" w:color="auto"/>
            <w:right w:val="none" w:sz="0" w:space="0" w:color="auto"/>
          </w:divBdr>
        </w:div>
        <w:div w:id="988284796">
          <w:marLeft w:val="0"/>
          <w:marRight w:val="0"/>
          <w:marTop w:val="0"/>
          <w:marBottom w:val="0"/>
          <w:divBdr>
            <w:top w:val="none" w:sz="0" w:space="0" w:color="auto"/>
            <w:left w:val="none" w:sz="0" w:space="0" w:color="auto"/>
            <w:bottom w:val="none" w:sz="0" w:space="0" w:color="auto"/>
            <w:right w:val="none" w:sz="0" w:space="0" w:color="auto"/>
          </w:divBdr>
        </w:div>
        <w:div w:id="1047025383">
          <w:marLeft w:val="0"/>
          <w:marRight w:val="0"/>
          <w:marTop w:val="0"/>
          <w:marBottom w:val="0"/>
          <w:divBdr>
            <w:top w:val="none" w:sz="0" w:space="0" w:color="auto"/>
            <w:left w:val="none" w:sz="0" w:space="0" w:color="auto"/>
            <w:bottom w:val="none" w:sz="0" w:space="0" w:color="auto"/>
            <w:right w:val="none" w:sz="0" w:space="0" w:color="auto"/>
          </w:divBdr>
        </w:div>
        <w:div w:id="1125194520">
          <w:marLeft w:val="0"/>
          <w:marRight w:val="0"/>
          <w:marTop w:val="0"/>
          <w:marBottom w:val="0"/>
          <w:divBdr>
            <w:top w:val="none" w:sz="0" w:space="0" w:color="auto"/>
            <w:left w:val="none" w:sz="0" w:space="0" w:color="auto"/>
            <w:bottom w:val="none" w:sz="0" w:space="0" w:color="auto"/>
            <w:right w:val="none" w:sz="0" w:space="0" w:color="auto"/>
          </w:divBdr>
        </w:div>
        <w:div w:id="1431050795">
          <w:marLeft w:val="0"/>
          <w:marRight w:val="0"/>
          <w:marTop w:val="0"/>
          <w:marBottom w:val="0"/>
          <w:divBdr>
            <w:top w:val="none" w:sz="0" w:space="0" w:color="auto"/>
            <w:left w:val="none" w:sz="0" w:space="0" w:color="auto"/>
            <w:bottom w:val="none" w:sz="0" w:space="0" w:color="auto"/>
            <w:right w:val="none" w:sz="0" w:space="0" w:color="auto"/>
          </w:divBdr>
        </w:div>
        <w:div w:id="1682468754">
          <w:marLeft w:val="0"/>
          <w:marRight w:val="0"/>
          <w:marTop w:val="0"/>
          <w:marBottom w:val="0"/>
          <w:divBdr>
            <w:top w:val="none" w:sz="0" w:space="0" w:color="auto"/>
            <w:left w:val="none" w:sz="0" w:space="0" w:color="auto"/>
            <w:bottom w:val="none" w:sz="0" w:space="0" w:color="auto"/>
            <w:right w:val="none" w:sz="0" w:space="0" w:color="auto"/>
          </w:divBdr>
        </w:div>
        <w:div w:id="1743718206">
          <w:marLeft w:val="0"/>
          <w:marRight w:val="0"/>
          <w:marTop w:val="0"/>
          <w:marBottom w:val="0"/>
          <w:divBdr>
            <w:top w:val="none" w:sz="0" w:space="0" w:color="auto"/>
            <w:left w:val="none" w:sz="0" w:space="0" w:color="auto"/>
            <w:bottom w:val="none" w:sz="0" w:space="0" w:color="auto"/>
            <w:right w:val="none" w:sz="0" w:space="0" w:color="auto"/>
          </w:divBdr>
        </w:div>
        <w:div w:id="2024700762">
          <w:marLeft w:val="0"/>
          <w:marRight w:val="0"/>
          <w:marTop w:val="0"/>
          <w:marBottom w:val="0"/>
          <w:divBdr>
            <w:top w:val="none" w:sz="0" w:space="0" w:color="auto"/>
            <w:left w:val="none" w:sz="0" w:space="0" w:color="auto"/>
            <w:bottom w:val="none" w:sz="0" w:space="0" w:color="auto"/>
            <w:right w:val="none" w:sz="0" w:space="0" w:color="auto"/>
          </w:divBdr>
        </w:div>
        <w:div w:id="2064400956">
          <w:marLeft w:val="0"/>
          <w:marRight w:val="0"/>
          <w:marTop w:val="0"/>
          <w:marBottom w:val="0"/>
          <w:divBdr>
            <w:top w:val="none" w:sz="0" w:space="0" w:color="auto"/>
            <w:left w:val="none" w:sz="0" w:space="0" w:color="auto"/>
            <w:bottom w:val="none" w:sz="0" w:space="0" w:color="auto"/>
            <w:right w:val="none" w:sz="0" w:space="0" w:color="auto"/>
          </w:divBdr>
        </w:div>
      </w:divsChild>
    </w:div>
    <w:div w:id="1830513737">
      <w:bodyDiv w:val="1"/>
      <w:marLeft w:val="0"/>
      <w:marRight w:val="0"/>
      <w:marTop w:val="0"/>
      <w:marBottom w:val="0"/>
      <w:divBdr>
        <w:top w:val="none" w:sz="0" w:space="0" w:color="auto"/>
        <w:left w:val="none" w:sz="0" w:space="0" w:color="auto"/>
        <w:bottom w:val="none" w:sz="0" w:space="0" w:color="auto"/>
        <w:right w:val="none" w:sz="0" w:space="0" w:color="auto"/>
      </w:divBdr>
    </w:div>
    <w:div w:id="1998343678">
      <w:bodyDiv w:val="1"/>
      <w:marLeft w:val="0"/>
      <w:marRight w:val="0"/>
      <w:marTop w:val="0"/>
      <w:marBottom w:val="0"/>
      <w:divBdr>
        <w:top w:val="none" w:sz="0" w:space="0" w:color="auto"/>
        <w:left w:val="none" w:sz="0" w:space="0" w:color="auto"/>
        <w:bottom w:val="none" w:sz="0" w:space="0" w:color="auto"/>
        <w:right w:val="none" w:sz="0" w:space="0" w:color="auto"/>
      </w:divBdr>
      <w:divsChild>
        <w:div w:id="7173922">
          <w:marLeft w:val="0"/>
          <w:marRight w:val="0"/>
          <w:marTop w:val="0"/>
          <w:marBottom w:val="0"/>
          <w:divBdr>
            <w:top w:val="none" w:sz="0" w:space="0" w:color="auto"/>
            <w:left w:val="none" w:sz="0" w:space="0" w:color="auto"/>
            <w:bottom w:val="none" w:sz="0" w:space="0" w:color="auto"/>
            <w:right w:val="none" w:sz="0" w:space="0" w:color="auto"/>
          </w:divBdr>
        </w:div>
        <w:div w:id="229777138">
          <w:marLeft w:val="0"/>
          <w:marRight w:val="0"/>
          <w:marTop w:val="0"/>
          <w:marBottom w:val="0"/>
          <w:divBdr>
            <w:top w:val="none" w:sz="0" w:space="0" w:color="auto"/>
            <w:left w:val="none" w:sz="0" w:space="0" w:color="auto"/>
            <w:bottom w:val="none" w:sz="0" w:space="0" w:color="auto"/>
            <w:right w:val="none" w:sz="0" w:space="0" w:color="auto"/>
          </w:divBdr>
        </w:div>
        <w:div w:id="294263725">
          <w:marLeft w:val="0"/>
          <w:marRight w:val="0"/>
          <w:marTop w:val="0"/>
          <w:marBottom w:val="0"/>
          <w:divBdr>
            <w:top w:val="none" w:sz="0" w:space="0" w:color="auto"/>
            <w:left w:val="none" w:sz="0" w:space="0" w:color="auto"/>
            <w:bottom w:val="none" w:sz="0" w:space="0" w:color="auto"/>
            <w:right w:val="none" w:sz="0" w:space="0" w:color="auto"/>
          </w:divBdr>
        </w:div>
        <w:div w:id="324672910">
          <w:marLeft w:val="0"/>
          <w:marRight w:val="0"/>
          <w:marTop w:val="0"/>
          <w:marBottom w:val="0"/>
          <w:divBdr>
            <w:top w:val="none" w:sz="0" w:space="0" w:color="auto"/>
            <w:left w:val="none" w:sz="0" w:space="0" w:color="auto"/>
            <w:bottom w:val="none" w:sz="0" w:space="0" w:color="auto"/>
            <w:right w:val="none" w:sz="0" w:space="0" w:color="auto"/>
          </w:divBdr>
        </w:div>
        <w:div w:id="363750543">
          <w:marLeft w:val="0"/>
          <w:marRight w:val="0"/>
          <w:marTop w:val="0"/>
          <w:marBottom w:val="0"/>
          <w:divBdr>
            <w:top w:val="none" w:sz="0" w:space="0" w:color="auto"/>
            <w:left w:val="none" w:sz="0" w:space="0" w:color="auto"/>
            <w:bottom w:val="none" w:sz="0" w:space="0" w:color="auto"/>
            <w:right w:val="none" w:sz="0" w:space="0" w:color="auto"/>
          </w:divBdr>
        </w:div>
        <w:div w:id="703360241">
          <w:marLeft w:val="0"/>
          <w:marRight w:val="0"/>
          <w:marTop w:val="0"/>
          <w:marBottom w:val="0"/>
          <w:divBdr>
            <w:top w:val="none" w:sz="0" w:space="0" w:color="auto"/>
            <w:left w:val="none" w:sz="0" w:space="0" w:color="auto"/>
            <w:bottom w:val="none" w:sz="0" w:space="0" w:color="auto"/>
            <w:right w:val="none" w:sz="0" w:space="0" w:color="auto"/>
          </w:divBdr>
        </w:div>
        <w:div w:id="800732162">
          <w:marLeft w:val="0"/>
          <w:marRight w:val="0"/>
          <w:marTop w:val="0"/>
          <w:marBottom w:val="0"/>
          <w:divBdr>
            <w:top w:val="none" w:sz="0" w:space="0" w:color="auto"/>
            <w:left w:val="none" w:sz="0" w:space="0" w:color="auto"/>
            <w:bottom w:val="none" w:sz="0" w:space="0" w:color="auto"/>
            <w:right w:val="none" w:sz="0" w:space="0" w:color="auto"/>
          </w:divBdr>
        </w:div>
        <w:div w:id="826671981">
          <w:marLeft w:val="0"/>
          <w:marRight w:val="0"/>
          <w:marTop w:val="0"/>
          <w:marBottom w:val="0"/>
          <w:divBdr>
            <w:top w:val="none" w:sz="0" w:space="0" w:color="auto"/>
            <w:left w:val="none" w:sz="0" w:space="0" w:color="auto"/>
            <w:bottom w:val="none" w:sz="0" w:space="0" w:color="auto"/>
            <w:right w:val="none" w:sz="0" w:space="0" w:color="auto"/>
          </w:divBdr>
        </w:div>
        <w:div w:id="909122612">
          <w:marLeft w:val="0"/>
          <w:marRight w:val="0"/>
          <w:marTop w:val="0"/>
          <w:marBottom w:val="0"/>
          <w:divBdr>
            <w:top w:val="none" w:sz="0" w:space="0" w:color="auto"/>
            <w:left w:val="none" w:sz="0" w:space="0" w:color="auto"/>
            <w:bottom w:val="none" w:sz="0" w:space="0" w:color="auto"/>
            <w:right w:val="none" w:sz="0" w:space="0" w:color="auto"/>
          </w:divBdr>
        </w:div>
        <w:div w:id="1074546886">
          <w:marLeft w:val="0"/>
          <w:marRight w:val="0"/>
          <w:marTop w:val="0"/>
          <w:marBottom w:val="0"/>
          <w:divBdr>
            <w:top w:val="none" w:sz="0" w:space="0" w:color="auto"/>
            <w:left w:val="none" w:sz="0" w:space="0" w:color="auto"/>
            <w:bottom w:val="none" w:sz="0" w:space="0" w:color="auto"/>
            <w:right w:val="none" w:sz="0" w:space="0" w:color="auto"/>
          </w:divBdr>
        </w:div>
        <w:div w:id="1382048065">
          <w:marLeft w:val="0"/>
          <w:marRight w:val="0"/>
          <w:marTop w:val="0"/>
          <w:marBottom w:val="0"/>
          <w:divBdr>
            <w:top w:val="none" w:sz="0" w:space="0" w:color="auto"/>
            <w:left w:val="none" w:sz="0" w:space="0" w:color="auto"/>
            <w:bottom w:val="none" w:sz="0" w:space="0" w:color="auto"/>
            <w:right w:val="none" w:sz="0" w:space="0" w:color="auto"/>
          </w:divBdr>
        </w:div>
        <w:div w:id="1575359486">
          <w:marLeft w:val="0"/>
          <w:marRight w:val="0"/>
          <w:marTop w:val="0"/>
          <w:marBottom w:val="0"/>
          <w:divBdr>
            <w:top w:val="none" w:sz="0" w:space="0" w:color="auto"/>
            <w:left w:val="none" w:sz="0" w:space="0" w:color="auto"/>
            <w:bottom w:val="none" w:sz="0" w:space="0" w:color="auto"/>
            <w:right w:val="none" w:sz="0" w:space="0" w:color="auto"/>
          </w:divBdr>
        </w:div>
        <w:div w:id="1575774630">
          <w:marLeft w:val="0"/>
          <w:marRight w:val="0"/>
          <w:marTop w:val="0"/>
          <w:marBottom w:val="0"/>
          <w:divBdr>
            <w:top w:val="none" w:sz="0" w:space="0" w:color="auto"/>
            <w:left w:val="none" w:sz="0" w:space="0" w:color="auto"/>
            <w:bottom w:val="none" w:sz="0" w:space="0" w:color="auto"/>
            <w:right w:val="none" w:sz="0" w:space="0" w:color="auto"/>
          </w:divBdr>
        </w:div>
        <w:div w:id="1609580119">
          <w:marLeft w:val="0"/>
          <w:marRight w:val="0"/>
          <w:marTop w:val="0"/>
          <w:marBottom w:val="0"/>
          <w:divBdr>
            <w:top w:val="none" w:sz="0" w:space="0" w:color="auto"/>
            <w:left w:val="none" w:sz="0" w:space="0" w:color="auto"/>
            <w:bottom w:val="none" w:sz="0" w:space="0" w:color="auto"/>
            <w:right w:val="none" w:sz="0" w:space="0" w:color="auto"/>
          </w:divBdr>
        </w:div>
        <w:div w:id="1642074115">
          <w:marLeft w:val="0"/>
          <w:marRight w:val="0"/>
          <w:marTop w:val="0"/>
          <w:marBottom w:val="0"/>
          <w:divBdr>
            <w:top w:val="none" w:sz="0" w:space="0" w:color="auto"/>
            <w:left w:val="none" w:sz="0" w:space="0" w:color="auto"/>
            <w:bottom w:val="none" w:sz="0" w:space="0" w:color="auto"/>
            <w:right w:val="none" w:sz="0" w:space="0" w:color="auto"/>
          </w:divBdr>
        </w:div>
        <w:div w:id="1675297761">
          <w:marLeft w:val="0"/>
          <w:marRight w:val="0"/>
          <w:marTop w:val="0"/>
          <w:marBottom w:val="0"/>
          <w:divBdr>
            <w:top w:val="none" w:sz="0" w:space="0" w:color="auto"/>
            <w:left w:val="none" w:sz="0" w:space="0" w:color="auto"/>
            <w:bottom w:val="none" w:sz="0" w:space="0" w:color="auto"/>
            <w:right w:val="none" w:sz="0" w:space="0" w:color="auto"/>
          </w:divBdr>
        </w:div>
        <w:div w:id="1783963024">
          <w:marLeft w:val="0"/>
          <w:marRight w:val="0"/>
          <w:marTop w:val="0"/>
          <w:marBottom w:val="0"/>
          <w:divBdr>
            <w:top w:val="none" w:sz="0" w:space="0" w:color="auto"/>
            <w:left w:val="none" w:sz="0" w:space="0" w:color="auto"/>
            <w:bottom w:val="none" w:sz="0" w:space="0" w:color="auto"/>
            <w:right w:val="none" w:sz="0" w:space="0" w:color="auto"/>
          </w:divBdr>
        </w:div>
        <w:div w:id="1804076756">
          <w:marLeft w:val="0"/>
          <w:marRight w:val="0"/>
          <w:marTop w:val="0"/>
          <w:marBottom w:val="0"/>
          <w:divBdr>
            <w:top w:val="none" w:sz="0" w:space="0" w:color="auto"/>
            <w:left w:val="none" w:sz="0" w:space="0" w:color="auto"/>
            <w:bottom w:val="none" w:sz="0" w:space="0" w:color="auto"/>
            <w:right w:val="none" w:sz="0" w:space="0" w:color="auto"/>
          </w:divBdr>
        </w:div>
        <w:div w:id="2071076498">
          <w:marLeft w:val="0"/>
          <w:marRight w:val="0"/>
          <w:marTop w:val="0"/>
          <w:marBottom w:val="0"/>
          <w:divBdr>
            <w:top w:val="none" w:sz="0" w:space="0" w:color="auto"/>
            <w:left w:val="none" w:sz="0" w:space="0" w:color="auto"/>
            <w:bottom w:val="none" w:sz="0" w:space="0" w:color="auto"/>
            <w:right w:val="none" w:sz="0" w:space="0" w:color="auto"/>
          </w:divBdr>
        </w:div>
        <w:div w:id="2081949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isabilityreferencegroup.org/" TargetMode="External" Id="rId13" /><Relationship Type="http://schemas.openxmlformats.org/officeDocument/2006/relationships/hyperlink" Target="https://hi.org/en/suppliers-form"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mailto:h.spriewald@hi.org" TargetMode="External" Id="rId21" /><Relationship Type="http://schemas.openxmlformats.org/officeDocument/2006/relationships/settings" Target="settings.xml" Id="rId7" /><Relationship Type="http://schemas.openxmlformats.org/officeDocument/2006/relationships/hyperlink" Target="https://www.hi-deutschland-projekte.de/lnob/" TargetMode="External" Id="rId12" /><Relationship Type="http://schemas.openxmlformats.org/officeDocument/2006/relationships/hyperlink" Target="https://ec.europa.eu/easme/en/news/new-data-protection-regulation-eu-institutions"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disabilityreferencegroup.org/" TargetMode="External" Id="rId16" /><Relationship Type="http://schemas.openxmlformats.org/officeDocument/2006/relationships/hyperlink" Target="mailto:s.allin@hi.org"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2.jpeg" Id="rId11" /><Relationship Type="http://schemas.openxmlformats.org/officeDocument/2006/relationships/hyperlink" Target="mailto:tender@deutschland.hi.org" TargetMode="External" Id="rId24" /><Relationship Type="http://schemas.openxmlformats.org/officeDocument/2006/relationships/numbering" Target="numbering.xml" Id="rId5" /><Relationship Type="http://schemas.openxmlformats.org/officeDocument/2006/relationships/hyperlink" Target="https://www.hi-deutschland-projekte.de/crossroads/wp-content/uploads/sites/10/2020/09/iwq22b9.pdf" TargetMode="External" Id="rId15" /><Relationship Type="http://schemas.openxmlformats.org/officeDocument/2006/relationships/hyperlink" Target="https://hi.org/en/call-for-tenders" TargetMode="External" Id="rId23" /><Relationship Type="http://schemas.openxmlformats.org/officeDocument/2006/relationships/endnotes" Target="endnotes.xml" Id="rId10" /><Relationship Type="http://schemas.openxmlformats.org/officeDocument/2006/relationships/hyperlink" Target="https://hi.org/en/legal-notic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hi-deutschland-projekte.de/crossroads/wp-content/uploads/sites/10/2020/09/iwq22b9.pdf" TargetMode="External" Id="rId14" /><Relationship Type="http://schemas.openxmlformats.org/officeDocument/2006/relationships/hyperlink" Target="mailto:h.lederer@hi.org" TargetMode="External" Id="rId22" /><Relationship Type="http://schemas.openxmlformats.org/officeDocument/2006/relationships/theme" Target="theme/theme1.xml" Id="rId27" /></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a857ac-6dc1-4cb8-97f1-2dba11d525f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292256B519F848BECD6C448F03BEA1" ma:contentTypeVersion="10" ma:contentTypeDescription="Create a new document." ma:contentTypeScope="" ma:versionID="c8f7de94a603b8abd3c07e2d4442013f">
  <xsd:schema xmlns:xsd="http://www.w3.org/2001/XMLSchema" xmlns:xs="http://www.w3.org/2001/XMLSchema" xmlns:p="http://schemas.microsoft.com/office/2006/metadata/properties" xmlns:ns2="80a857ac-6dc1-4cb8-97f1-2dba11d525fc" targetNamespace="http://schemas.microsoft.com/office/2006/metadata/properties" ma:root="true" ma:fieldsID="6aac24f6f9a44f41502d003508b3d379" ns2:_="">
    <xsd:import namespace="80a857ac-6dc1-4cb8-97f1-2dba11d525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a857ac-6dc1-4cb8-97f1-2dba11d525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A4184-8D0D-4C90-A3E6-3DCF48ED8CF5}">
  <ds:schemaRefs>
    <ds:schemaRef ds:uri="http://schemas.microsoft.com/office/2006/metadata/properties"/>
    <ds:schemaRef ds:uri="http://schemas.microsoft.com/office/infopath/2007/PartnerControls"/>
    <ds:schemaRef ds:uri="80a857ac-6dc1-4cb8-97f1-2dba11d525fc"/>
  </ds:schemaRefs>
</ds:datastoreItem>
</file>

<file path=customXml/itemProps2.xml><?xml version="1.0" encoding="utf-8"?>
<ds:datastoreItem xmlns:ds="http://schemas.openxmlformats.org/officeDocument/2006/customXml" ds:itemID="{17CBBBCA-9284-4B22-B8C1-B824915871B8}"/>
</file>

<file path=customXml/itemProps3.xml><?xml version="1.0" encoding="utf-8"?>
<ds:datastoreItem xmlns:ds="http://schemas.openxmlformats.org/officeDocument/2006/customXml" ds:itemID="{60008A91-D239-4710-8198-D6E06685036C}">
  <ds:schemaRefs>
    <ds:schemaRef ds:uri="http://schemas.microsoft.com/sharepoint/v3/contenttype/forms"/>
  </ds:schemaRefs>
</ds:datastoreItem>
</file>

<file path=customXml/itemProps4.xml><?xml version="1.0" encoding="utf-8"?>
<ds:datastoreItem xmlns:ds="http://schemas.openxmlformats.org/officeDocument/2006/customXml" ds:itemID="{C1E94FC6-4FD6-444D-9A1E-EB2D5F772C3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Handicap International e.V.</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Filip Wissert</dc:creator>
  <keywords/>
  <lastModifiedBy>Heidi  VILLIKKA</lastModifiedBy>
  <revision>213</revision>
  <lastPrinted>2021-06-16T20:42:00.0000000Z</lastPrinted>
  <dcterms:created xsi:type="dcterms:W3CDTF">2025-12-05T00:59:00.0000000Z</dcterms:created>
  <dcterms:modified xsi:type="dcterms:W3CDTF">2026-01-14T13:19:33.8612163Z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0x0101004A292256B519F848BECD6C448F03BEA1</vt:lpwstr>
  </property>
  <property fmtid="{D5CDD505-2E9C-101B-9397-08002B2CF9AE}" pid="3" name="MediaServiceImageTags">
    <vt:lpwstr/>
  </property>
</Properties>
</file>