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BDBC" w14:textId="77777777" w:rsidR="00E66A61" w:rsidRDefault="00E66A61" w:rsidP="001D4013">
      <w:pPr>
        <w:pStyle w:val="Heading1"/>
        <w:spacing w:after="240"/>
        <w:rPr>
          <w:rFonts w:ascii="Nunito" w:hAnsi="Nunito"/>
          <w:sz w:val="28"/>
          <w:szCs w:val="28"/>
          <w:lang w:val="en-GB"/>
        </w:rPr>
      </w:pPr>
    </w:p>
    <w:p w14:paraId="3704D36E" w14:textId="7762A90D" w:rsidR="001D4013" w:rsidRPr="009D2FF8" w:rsidRDefault="001D4013" w:rsidP="001D4013">
      <w:pPr>
        <w:pStyle w:val="Heading1"/>
        <w:spacing w:after="240"/>
        <w:rPr>
          <w:rFonts w:ascii="Nunito" w:hAnsi="Nunito"/>
          <w:sz w:val="28"/>
          <w:szCs w:val="28"/>
          <w:lang w:val="en-GB"/>
        </w:rPr>
      </w:pPr>
      <w:r w:rsidRPr="009D2FF8">
        <w:rPr>
          <w:rFonts w:ascii="Nunito" w:hAnsi="Nunito"/>
          <w:sz w:val="28"/>
          <w:szCs w:val="28"/>
          <w:lang w:val="en-GB"/>
        </w:rPr>
        <w:t>Questions and answers regarding the Tender with Open Competition for the Development of a</w:t>
      </w:r>
      <w:r w:rsidR="00191E91">
        <w:rPr>
          <w:rFonts w:ascii="Nunito" w:hAnsi="Nunito"/>
          <w:sz w:val="28"/>
          <w:szCs w:val="28"/>
          <w:lang w:val="en-GB"/>
        </w:rPr>
        <w:t xml:space="preserve"> Disability-</w:t>
      </w:r>
      <w:r w:rsidRPr="009D2FF8">
        <w:rPr>
          <w:rFonts w:ascii="Nunito" w:hAnsi="Nunito"/>
          <w:sz w:val="28"/>
          <w:szCs w:val="28"/>
          <w:lang w:val="en-GB"/>
        </w:rPr>
        <w:t>Inclusive WASH Learning Package</w:t>
      </w:r>
    </w:p>
    <w:p w14:paraId="16A90AEF" w14:textId="40325F4E" w:rsidR="00566ACA" w:rsidRDefault="001D4013" w:rsidP="001D4013">
      <w:pPr>
        <w:rPr>
          <w:lang w:val="en-GB"/>
        </w:rPr>
      </w:pPr>
      <w:r>
        <w:rPr>
          <w:lang w:val="en-GB"/>
        </w:rPr>
        <w:t>Date: 1</w:t>
      </w:r>
      <w:r w:rsidR="00953E25">
        <w:rPr>
          <w:lang w:val="en-GB"/>
        </w:rPr>
        <w:t>3</w:t>
      </w:r>
      <w:r>
        <w:rPr>
          <w:lang w:val="en-GB"/>
        </w:rPr>
        <w:t>/12/2023</w:t>
      </w:r>
    </w:p>
    <w:p w14:paraId="4E6C0F8E" w14:textId="7FF36BBD" w:rsidR="00566ACA" w:rsidRDefault="00566ACA" w:rsidP="001D4013">
      <w:pPr>
        <w:rPr>
          <w:lang w:val="en-GB"/>
        </w:rPr>
      </w:pPr>
      <w:r>
        <w:rPr>
          <w:lang w:val="en-GB"/>
        </w:rPr>
        <w:t xml:space="preserve">Please find in this document answers to common questions that we have received in response to our Terms of Reference for the development of an Inclusive WASH Learning Package. Many questions have been asked regarding areas covered under the </w:t>
      </w:r>
      <w:proofErr w:type="spellStart"/>
      <w:r>
        <w:rPr>
          <w:lang w:val="en-GB"/>
        </w:rPr>
        <w:t>ToR</w:t>
      </w:r>
      <w:proofErr w:type="spellEnd"/>
      <w:r>
        <w:rPr>
          <w:lang w:val="en-GB"/>
        </w:rPr>
        <w:t xml:space="preserve">, so please ensure you are </w:t>
      </w:r>
      <w:r w:rsidR="00865C60">
        <w:rPr>
          <w:lang w:val="en-GB"/>
        </w:rPr>
        <w:t>reviewing</w:t>
      </w:r>
      <w:r>
        <w:rPr>
          <w:lang w:val="en-GB"/>
        </w:rPr>
        <w:t xml:space="preserve"> the clarifications and requests stated within. </w:t>
      </w:r>
    </w:p>
    <w:p w14:paraId="163A20F6" w14:textId="360542FC" w:rsidR="00566ACA" w:rsidRDefault="00566ACA" w:rsidP="001D4013">
      <w:pPr>
        <w:rPr>
          <w:lang w:val="en-GB"/>
        </w:rPr>
      </w:pPr>
      <w:r>
        <w:rPr>
          <w:lang w:val="en-GB"/>
        </w:rPr>
        <w:t xml:space="preserve">As mentioned in the </w:t>
      </w:r>
      <w:proofErr w:type="spellStart"/>
      <w:r>
        <w:rPr>
          <w:lang w:val="en-GB"/>
        </w:rPr>
        <w:t>ToR</w:t>
      </w:r>
      <w:proofErr w:type="spellEnd"/>
      <w:r>
        <w:rPr>
          <w:lang w:val="en-GB"/>
        </w:rPr>
        <w:t>, the Inclusive WASH Learning Package will be based upon and adapted from the Disability Reference Group’s</w:t>
      </w:r>
      <w:r w:rsidR="006E6DC4">
        <w:rPr>
          <w:lang w:val="en-GB"/>
        </w:rPr>
        <w:t xml:space="preserve"> (DRG)</w:t>
      </w:r>
      <w:r>
        <w:rPr>
          <w:lang w:val="en-GB"/>
        </w:rPr>
        <w:t xml:space="preserve"> l</w:t>
      </w:r>
      <w:r w:rsidRPr="00566ACA">
        <w:rPr>
          <w:lang w:val="en-GB"/>
        </w:rPr>
        <w:t>earning package on</w:t>
      </w:r>
      <w:r>
        <w:rPr>
          <w:lang w:val="en-GB"/>
        </w:rPr>
        <w:t xml:space="preserve"> an </w:t>
      </w:r>
      <w:hyperlink r:id="rId10" w:history="1">
        <w:r w:rsidRPr="00566ACA">
          <w:rPr>
            <w:rStyle w:val="Hyperlink"/>
            <w:lang w:val="en-GB"/>
          </w:rPr>
          <w:t>Introduction to Inclusive Humanitarian Action</w:t>
        </w:r>
      </w:hyperlink>
      <w:r>
        <w:rPr>
          <w:lang w:val="en-GB"/>
        </w:rPr>
        <w:t>. There are 7 modules included in this learning package which will be adapted to the WASH sector</w:t>
      </w:r>
      <w:r w:rsidR="00B12058">
        <w:rPr>
          <w:lang w:val="en-GB"/>
        </w:rPr>
        <w:t xml:space="preserve">, as well as a facilitation guide and other documents such as </w:t>
      </w:r>
      <w:r w:rsidR="00604FC9">
        <w:rPr>
          <w:lang w:val="en-GB"/>
        </w:rPr>
        <w:t>group works, guidance notes, etc.</w:t>
      </w:r>
      <w:r w:rsidR="008E4C75">
        <w:rPr>
          <w:lang w:val="en-GB"/>
        </w:rPr>
        <w:t xml:space="preserve"> which are outlined in the Terms of Reference under Section 4: Deliverables</w:t>
      </w:r>
      <w:r>
        <w:rPr>
          <w:lang w:val="en-GB"/>
        </w:rPr>
        <w:t>. Two additional modules will also be created by the consultant on WASH-specific topics that will be indicated by the Core Group of actors.</w:t>
      </w:r>
      <w:r w:rsidR="00AA0FA4">
        <w:rPr>
          <w:lang w:val="en-GB"/>
        </w:rPr>
        <w:t xml:space="preserve"> </w:t>
      </w:r>
    </w:p>
    <w:p w14:paraId="0205CB9A" w14:textId="3A55E978" w:rsidR="001D4013" w:rsidRPr="001D4013" w:rsidRDefault="001D4013" w:rsidP="001D4013">
      <w:pPr>
        <w:pStyle w:val="ListParagraph"/>
        <w:numPr>
          <w:ilvl w:val="0"/>
          <w:numId w:val="1"/>
        </w:numPr>
        <w:rPr>
          <w:b/>
          <w:bCs/>
          <w:lang w:val="en-GB"/>
        </w:rPr>
      </w:pPr>
      <w:r w:rsidRPr="001D4013">
        <w:rPr>
          <w:b/>
          <w:bCs/>
          <w:lang w:val="en-GB"/>
        </w:rPr>
        <w:t>What is the expected deadline for the finalised version of the learning package?</w:t>
      </w:r>
    </w:p>
    <w:p w14:paraId="15A48B9F" w14:textId="77BA3E6D" w:rsidR="001D4013" w:rsidRDefault="001D4013" w:rsidP="001D4013">
      <w:pPr>
        <w:pStyle w:val="ListParagraph"/>
        <w:numPr>
          <w:ilvl w:val="1"/>
          <w:numId w:val="1"/>
        </w:numPr>
        <w:spacing w:after="0" w:line="240" w:lineRule="auto"/>
        <w:contextualSpacing w:val="0"/>
        <w:rPr>
          <w:rFonts w:eastAsia="Times New Roman"/>
        </w:rPr>
      </w:pPr>
      <w:r>
        <w:rPr>
          <w:rFonts w:eastAsia="Times New Roman"/>
        </w:rPr>
        <w:t xml:space="preserve">HI intends to finish the pilot draft of the learning package by the date stated in the Terms of Reference. </w:t>
      </w:r>
      <w:proofErr w:type="gramStart"/>
      <w:r>
        <w:rPr>
          <w:rFonts w:eastAsia="Times New Roman"/>
        </w:rPr>
        <w:t>If</w:t>
      </w:r>
      <w:proofErr w:type="gramEnd"/>
      <w:r>
        <w:rPr>
          <w:rFonts w:eastAsia="Times New Roman"/>
        </w:rPr>
        <w:t xml:space="preserve"> not possible, please do indicate an alternative date in your offer. Please note that after the pilot we expect that learnings / feedback from it </w:t>
      </w:r>
      <w:proofErr w:type="gramStart"/>
      <w:r>
        <w:rPr>
          <w:rFonts w:eastAsia="Times New Roman"/>
        </w:rPr>
        <w:t>are</w:t>
      </w:r>
      <w:proofErr w:type="gramEnd"/>
      <w:r>
        <w:rPr>
          <w:rFonts w:eastAsia="Times New Roman"/>
        </w:rPr>
        <w:t xml:space="preserve"> incorporated in the package. A deadline for the final product is therefore not included in the </w:t>
      </w:r>
      <w:proofErr w:type="spellStart"/>
      <w:r>
        <w:rPr>
          <w:rFonts w:eastAsia="Times New Roman"/>
        </w:rPr>
        <w:t>ToR</w:t>
      </w:r>
      <w:proofErr w:type="spellEnd"/>
      <w:r>
        <w:rPr>
          <w:rFonts w:eastAsia="Times New Roman"/>
        </w:rPr>
        <w:t xml:space="preserve"> but it should be before the end of 2024.</w:t>
      </w:r>
    </w:p>
    <w:p w14:paraId="5858684F" w14:textId="77777777" w:rsidR="007B68AA" w:rsidRPr="001D4013" w:rsidRDefault="007B68AA" w:rsidP="007B68AA">
      <w:pPr>
        <w:pStyle w:val="ListParagraph"/>
        <w:numPr>
          <w:ilvl w:val="0"/>
          <w:numId w:val="1"/>
        </w:numPr>
        <w:rPr>
          <w:b/>
          <w:bCs/>
          <w:lang w:val="en-GB"/>
        </w:rPr>
      </w:pPr>
      <w:r w:rsidRPr="001D4013">
        <w:rPr>
          <w:b/>
          <w:bCs/>
          <w:lang w:val="en-GB"/>
        </w:rPr>
        <w:t>How will the learning package be developed for both face-to-face and online purposes?</w:t>
      </w:r>
    </w:p>
    <w:p w14:paraId="52A67C95" w14:textId="389AC653" w:rsidR="007B68AA" w:rsidRPr="001D4013" w:rsidRDefault="007B68AA" w:rsidP="007B68AA">
      <w:pPr>
        <w:pStyle w:val="ListParagraph"/>
        <w:numPr>
          <w:ilvl w:val="1"/>
          <w:numId w:val="1"/>
        </w:numPr>
        <w:rPr>
          <w:lang w:val="en-GB"/>
        </w:rPr>
      </w:pPr>
      <w:r>
        <w:t xml:space="preserve">Please refer to section 4 of the Terms of Reference to see the expected deliverables of the consultancy. As stated in the </w:t>
      </w:r>
      <w:proofErr w:type="spellStart"/>
      <w:r>
        <w:t>ToR</w:t>
      </w:r>
      <w:proofErr w:type="spellEnd"/>
      <w:r>
        <w:t>, the learning package on disability-inclusive WASH will be based on and complementary to the</w:t>
      </w:r>
      <w:r w:rsidR="006E6DC4">
        <w:t xml:space="preserve"> DRG</w:t>
      </w:r>
      <w:r>
        <w:t xml:space="preserve"> </w:t>
      </w:r>
      <w:hyperlink r:id="rId11" w:history="1">
        <w:r>
          <w:rPr>
            <w:rStyle w:val="Hyperlink"/>
          </w:rPr>
          <w:t>l</w:t>
        </w:r>
        <w:bookmarkStart w:id="0" w:name="_Hlk153194264"/>
        <w:r>
          <w:rPr>
            <w:rStyle w:val="Hyperlink"/>
          </w:rPr>
          <w:t>earning package on Inclusive Humanitarian Action</w:t>
        </w:r>
        <w:bookmarkEnd w:id="0"/>
      </w:hyperlink>
      <w:r>
        <w:t xml:space="preserve">, which is already designed for online and F2F delivery. Please note that we do not request the development of a self-paced E-learning Course but rather a modularized package for facilitators to deliver </w:t>
      </w:r>
      <w:proofErr w:type="gramStart"/>
      <w:r>
        <w:t>a training</w:t>
      </w:r>
      <w:proofErr w:type="gramEnd"/>
      <w:r>
        <w:t xml:space="preserve"> on DiWASH either in-person or through online facilitation. </w:t>
      </w:r>
      <w:r>
        <w:rPr>
          <w:rStyle w:val="ui-provider"/>
        </w:rPr>
        <w:t xml:space="preserve">Therefore, the package will include, among others, Power Point presentations, group works incl. instructions for them, facilitator guidance notes, </w:t>
      </w:r>
      <w:proofErr w:type="spellStart"/>
      <w:r>
        <w:rPr>
          <w:rStyle w:val="ui-provider"/>
        </w:rPr>
        <w:t>etc</w:t>
      </w:r>
      <w:proofErr w:type="spellEnd"/>
      <w:r>
        <w:rPr>
          <w:rStyle w:val="ui-provider"/>
        </w:rPr>
        <w:t xml:space="preserve"> which can be found in the Terms of Reference under Section 4: Deliverables. The DRG Learning package serves as an example of such a modularized package and is to be used as the basis of this disability-inclusive WASH learning package. </w:t>
      </w:r>
      <w:r>
        <w:rPr>
          <w:rFonts w:eastAsia="Times New Roman"/>
        </w:rPr>
        <w:t xml:space="preserve">The </w:t>
      </w:r>
      <w:proofErr w:type="gramStart"/>
      <w:r>
        <w:rPr>
          <w:rFonts w:eastAsia="Times New Roman"/>
        </w:rPr>
        <w:t>aforementioned DRG</w:t>
      </w:r>
      <w:proofErr w:type="gramEnd"/>
      <w:r>
        <w:rPr>
          <w:rFonts w:eastAsia="Times New Roman"/>
        </w:rPr>
        <w:t xml:space="preserve"> learning package on Inclusive Humanitarian Action</w:t>
      </w:r>
      <w:r w:rsidR="00B74D69">
        <w:rPr>
          <w:rFonts w:eastAsia="Times New Roman"/>
        </w:rPr>
        <w:t xml:space="preserve"> already</w:t>
      </w:r>
      <w:r>
        <w:rPr>
          <w:rFonts w:eastAsia="Times New Roman"/>
        </w:rPr>
        <w:t xml:space="preserve"> includes a facilitation guide with a section on considerations for online facilitation. </w:t>
      </w:r>
    </w:p>
    <w:p w14:paraId="6F1C8750" w14:textId="77777777" w:rsidR="007B68AA" w:rsidRPr="00A729F8" w:rsidRDefault="007B68AA" w:rsidP="007B68AA">
      <w:pPr>
        <w:pStyle w:val="ListParagraph"/>
        <w:numPr>
          <w:ilvl w:val="0"/>
          <w:numId w:val="1"/>
        </w:numPr>
        <w:rPr>
          <w:b/>
          <w:bCs/>
          <w:lang w:val="en-GB"/>
        </w:rPr>
      </w:pPr>
      <w:r w:rsidRPr="00A729F8">
        <w:rPr>
          <w:b/>
          <w:bCs/>
          <w:lang w:val="en-GB"/>
        </w:rPr>
        <w:t>Which international accessibility guidelines should the learning package adhere to?</w:t>
      </w:r>
    </w:p>
    <w:p w14:paraId="347FEB7E" w14:textId="77777777" w:rsidR="007B68AA" w:rsidRPr="00412CB9" w:rsidRDefault="007B68AA" w:rsidP="007B68AA">
      <w:pPr>
        <w:pStyle w:val="ListParagraph"/>
        <w:numPr>
          <w:ilvl w:val="1"/>
          <w:numId w:val="1"/>
        </w:numPr>
        <w:rPr>
          <w:lang w:val="en-GB"/>
        </w:rPr>
      </w:pPr>
      <w:r>
        <w:rPr>
          <w:lang w:val="en-GB"/>
        </w:rPr>
        <w:t xml:space="preserve">The learning package should use the </w:t>
      </w:r>
      <w:hyperlink r:id="rId12" w:history="1">
        <w:r w:rsidRPr="001D4013">
          <w:rPr>
            <w:rStyle w:val="Hyperlink"/>
            <w:lang w:val="en-GB"/>
          </w:rPr>
          <w:t>WCAG 2.2 standards</w:t>
        </w:r>
      </w:hyperlink>
      <w:r>
        <w:rPr>
          <w:lang w:val="en-GB"/>
        </w:rPr>
        <w:t xml:space="preserve"> as a guideline.</w:t>
      </w:r>
    </w:p>
    <w:p w14:paraId="1B92B88C" w14:textId="550E61DA" w:rsidR="001D4013" w:rsidRPr="001D4013" w:rsidRDefault="001D4013" w:rsidP="001D4013">
      <w:pPr>
        <w:pStyle w:val="ListParagraph"/>
        <w:numPr>
          <w:ilvl w:val="0"/>
          <w:numId w:val="1"/>
        </w:numPr>
        <w:rPr>
          <w:b/>
          <w:bCs/>
          <w:lang w:val="en-GB"/>
        </w:rPr>
      </w:pPr>
      <w:r w:rsidRPr="001D4013">
        <w:rPr>
          <w:b/>
          <w:bCs/>
          <w:lang w:val="en-GB"/>
        </w:rPr>
        <w:t>Elaboration on the “training” that the learning package will be piloted through:</w:t>
      </w:r>
    </w:p>
    <w:p w14:paraId="003FB054" w14:textId="763A97F4" w:rsidR="001D4013" w:rsidRPr="001D4013" w:rsidRDefault="001D4013" w:rsidP="001D4013">
      <w:pPr>
        <w:pStyle w:val="ListParagraph"/>
        <w:numPr>
          <w:ilvl w:val="1"/>
          <w:numId w:val="1"/>
        </w:numPr>
        <w:rPr>
          <w:lang w:val="en-GB"/>
        </w:rPr>
      </w:pPr>
      <w:r>
        <w:rPr>
          <w:rFonts w:eastAsia="Times New Roman"/>
        </w:rPr>
        <w:t xml:space="preserve">The details of the pilot training will become more defined over the course of the consultancy and based on the individual capacities of the core group members. At </w:t>
      </w:r>
      <w:r>
        <w:rPr>
          <w:rFonts w:eastAsia="Times New Roman"/>
        </w:rPr>
        <w:lastRenderedPageBreak/>
        <w:t xml:space="preserve">minimum, the </w:t>
      </w:r>
      <w:r w:rsidRPr="41189F6F">
        <w:rPr>
          <w:rFonts w:eastAsia="Times New Roman"/>
        </w:rPr>
        <w:t>HI</w:t>
      </w:r>
      <w:r w:rsidR="5D0F1777" w:rsidRPr="41189F6F">
        <w:rPr>
          <w:rFonts w:eastAsia="Times New Roman"/>
        </w:rPr>
        <w:t>’s</w:t>
      </w:r>
      <w:r w:rsidRPr="41189F6F">
        <w:rPr>
          <w:rFonts w:eastAsia="Times New Roman"/>
        </w:rPr>
        <w:t xml:space="preserve"> </w:t>
      </w:r>
      <w:r w:rsidR="00612D7F" w:rsidRPr="41189F6F">
        <w:rPr>
          <w:rFonts w:eastAsia="Times New Roman"/>
        </w:rPr>
        <w:t>“</w:t>
      </w:r>
      <w:r w:rsidRPr="41189F6F">
        <w:rPr>
          <w:rFonts w:eastAsia="Times New Roman"/>
        </w:rPr>
        <w:t>L</w:t>
      </w:r>
      <w:r w:rsidR="639AE4F4" w:rsidRPr="41189F6F">
        <w:rPr>
          <w:rFonts w:eastAsia="Times New Roman"/>
        </w:rPr>
        <w:t>eave no one behind</w:t>
      </w:r>
      <w:r w:rsidR="0D5D9E41" w:rsidRPr="41189F6F">
        <w:rPr>
          <w:rFonts w:eastAsia="Times New Roman"/>
        </w:rPr>
        <w:t>”</w:t>
      </w:r>
      <w:r>
        <w:rPr>
          <w:rFonts w:eastAsia="Times New Roman"/>
        </w:rPr>
        <w:t xml:space="preserve"> team will pilot the learning package as a </w:t>
      </w:r>
      <w:proofErr w:type="gramStart"/>
      <w:r>
        <w:rPr>
          <w:rFonts w:eastAsia="Times New Roman"/>
        </w:rPr>
        <w:t>3-4 day</w:t>
      </w:r>
      <w:proofErr w:type="gramEnd"/>
      <w:r>
        <w:rPr>
          <w:rFonts w:eastAsia="Times New Roman"/>
        </w:rPr>
        <w:t xml:space="preserve"> training in-person. It is currently under discussion as to whether the training will take place in Berlin or in one of HI LNOB’s pilot countries: South Sudan, Uganda, or Somalia/Somaliland. The core group members are encouraged but not required to pilot the learning package as a training (containing all or individual modules) externally or within their own organization. </w:t>
      </w:r>
      <w:r w:rsidRPr="001D4013">
        <w:rPr>
          <w:rFonts w:eastAsia="Times New Roman"/>
          <w:b/>
          <w:bCs/>
        </w:rPr>
        <w:t xml:space="preserve">Please note that it is not expected </w:t>
      </w:r>
      <w:r w:rsidR="009220FC">
        <w:rPr>
          <w:rFonts w:eastAsia="Times New Roman"/>
          <w:b/>
          <w:bCs/>
        </w:rPr>
        <w:t>for</w:t>
      </w:r>
      <w:r w:rsidRPr="001D4013">
        <w:rPr>
          <w:rFonts w:eastAsia="Times New Roman"/>
          <w:b/>
          <w:bCs/>
        </w:rPr>
        <w:t xml:space="preserve"> the consultant to deliver this training him or herself.</w:t>
      </w:r>
    </w:p>
    <w:p w14:paraId="580650D2" w14:textId="77777777" w:rsidR="007B68AA" w:rsidRPr="00C35BF5" w:rsidRDefault="007B68AA" w:rsidP="00C35BF5">
      <w:pPr>
        <w:rPr>
          <w:lang w:val="en-GB"/>
        </w:rPr>
      </w:pPr>
    </w:p>
    <w:sectPr w:rsidR="007B68AA" w:rsidRPr="00C35BF5" w:rsidSect="00F55C8D">
      <w:headerReference w:type="first" r:id="rId13"/>
      <w:footerReference w:type="first" r:id="rId14"/>
      <w:pgSz w:w="12240" w:h="15840"/>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E095" w14:textId="77777777" w:rsidR="00520B62" w:rsidRDefault="00520B62" w:rsidP="00265E80">
      <w:pPr>
        <w:spacing w:after="0" w:line="240" w:lineRule="auto"/>
      </w:pPr>
      <w:r>
        <w:separator/>
      </w:r>
    </w:p>
  </w:endnote>
  <w:endnote w:type="continuationSeparator" w:id="0">
    <w:p w14:paraId="2DE32F98" w14:textId="77777777" w:rsidR="00520B62" w:rsidRDefault="00520B62" w:rsidP="00265E80">
      <w:pPr>
        <w:spacing w:after="0" w:line="240" w:lineRule="auto"/>
      </w:pPr>
      <w:r>
        <w:continuationSeparator/>
      </w:r>
    </w:p>
  </w:endnote>
  <w:endnote w:type="continuationNotice" w:id="1">
    <w:p w14:paraId="1133498F" w14:textId="77777777" w:rsidR="00520B62" w:rsidRDefault="00520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w:panose1 w:val="00000500000000000000"/>
    <w:charset w:val="00"/>
    <w:family w:val="auto"/>
    <w:pitch w:val="variable"/>
    <w:sig w:usb0="20000007" w:usb1="00000001"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1716" w14:textId="77777777" w:rsidR="00F55C8D" w:rsidRDefault="00F55C8D" w:rsidP="00F55C8D">
    <w:pPr>
      <w:pStyle w:val="Footer"/>
    </w:pPr>
    <w:r>
      <w:rPr>
        <w:noProof/>
        <w:lang w:val="de-DE" w:eastAsia="de-DE"/>
      </w:rPr>
      <w:drawing>
        <wp:anchor distT="0" distB="0" distL="114300" distR="114300" simplePos="0" relativeHeight="251658243" behindDoc="0" locked="0" layoutInCell="1" allowOverlap="1" wp14:anchorId="61CEBA85" wp14:editId="62B8EFDE">
          <wp:simplePos x="0" y="0"/>
          <wp:positionH relativeFrom="column">
            <wp:posOffset>5292252</wp:posOffset>
          </wp:positionH>
          <wp:positionV relativeFrom="paragraph">
            <wp:posOffset>-121728</wp:posOffset>
          </wp:positionV>
          <wp:extent cx="1076325" cy="826770"/>
          <wp:effectExtent l="0" t="0" r="9525" b="0"/>
          <wp:wrapNone/>
          <wp:docPr id="1198633740" name="Picture 1198633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33740" name="Picture 11986337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6325" cy="826770"/>
                  </a:xfrm>
                  <a:prstGeom prst="rect">
                    <a:avLst/>
                  </a:prstGeom>
                </pic:spPr>
              </pic:pic>
            </a:graphicData>
          </a:graphic>
        </wp:anchor>
      </w:drawing>
    </w:r>
    <w:r w:rsidRPr="00AB0E51">
      <w:t xml:space="preserve">The project is supported by the </w:t>
    </w:r>
    <w:proofErr w:type="gramStart"/>
    <w:r>
      <w:t>German</w:t>
    </w:r>
    <w:proofErr w:type="gramEnd"/>
    <w:r>
      <w:t xml:space="preserve"> </w:t>
    </w:r>
  </w:p>
  <w:p w14:paraId="030494D7" w14:textId="77777777" w:rsidR="00F55C8D" w:rsidRDefault="00F55C8D" w:rsidP="00F55C8D">
    <w:pPr>
      <w:pStyle w:val="Footer"/>
    </w:pPr>
    <w:r>
      <w:t>Federal Foreign Office</w:t>
    </w:r>
    <w:r w:rsidRPr="0072127F">
      <w:ptab w:relativeTo="margin" w:alignment="right" w:leader="none"/>
    </w:r>
  </w:p>
  <w:p w14:paraId="3AE261BE" w14:textId="77777777" w:rsidR="00F55C8D" w:rsidRDefault="00F5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7880" w14:textId="77777777" w:rsidR="00520B62" w:rsidRDefault="00520B62" w:rsidP="00265E80">
      <w:pPr>
        <w:spacing w:after="0" w:line="240" w:lineRule="auto"/>
      </w:pPr>
      <w:r>
        <w:separator/>
      </w:r>
    </w:p>
  </w:footnote>
  <w:footnote w:type="continuationSeparator" w:id="0">
    <w:p w14:paraId="5F05D5F9" w14:textId="77777777" w:rsidR="00520B62" w:rsidRDefault="00520B62" w:rsidP="00265E80">
      <w:pPr>
        <w:spacing w:after="0" w:line="240" w:lineRule="auto"/>
      </w:pPr>
      <w:r>
        <w:continuationSeparator/>
      </w:r>
    </w:p>
  </w:footnote>
  <w:footnote w:type="continuationNotice" w:id="1">
    <w:p w14:paraId="46BE2D9D" w14:textId="77777777" w:rsidR="00520B62" w:rsidRDefault="00520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215D" w14:textId="27A478EE" w:rsidR="00F55C8D" w:rsidRDefault="00F55C8D">
    <w:pPr>
      <w:pStyle w:val="Header"/>
    </w:pPr>
    <w:r w:rsidRPr="0072127F">
      <w:rPr>
        <w:noProof/>
        <w:lang w:val="de-DE" w:eastAsia="de-DE"/>
      </w:rPr>
      <w:drawing>
        <wp:anchor distT="0" distB="0" distL="114300" distR="114300" simplePos="0" relativeHeight="251658240" behindDoc="0" locked="0" layoutInCell="1" allowOverlap="1" wp14:anchorId="6BC00F7C" wp14:editId="58CCB5AD">
          <wp:simplePos x="0" y="0"/>
          <wp:positionH relativeFrom="column">
            <wp:posOffset>0</wp:posOffset>
          </wp:positionH>
          <wp:positionV relativeFrom="paragraph">
            <wp:posOffset>51435</wp:posOffset>
          </wp:positionV>
          <wp:extent cx="1272317" cy="717550"/>
          <wp:effectExtent l="0" t="0" r="4445" b="6350"/>
          <wp:wrapNone/>
          <wp:docPr id="763875278" name="Picture 763875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75278" name="Picture 76387527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2317"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7F">
      <w:rPr>
        <w:noProof/>
        <w:lang w:val="de-DE" w:eastAsia="de-DE"/>
      </w:rPr>
      <w:drawing>
        <wp:anchor distT="0" distB="0" distL="114300" distR="114300" simplePos="0" relativeHeight="251658241" behindDoc="0" locked="0" layoutInCell="1" allowOverlap="1" wp14:anchorId="39F9E31A" wp14:editId="4062A07D">
          <wp:simplePos x="0" y="0"/>
          <wp:positionH relativeFrom="column">
            <wp:posOffset>3691890</wp:posOffset>
          </wp:positionH>
          <wp:positionV relativeFrom="paragraph">
            <wp:posOffset>92075</wp:posOffset>
          </wp:positionV>
          <wp:extent cx="2007235" cy="772795"/>
          <wp:effectExtent l="0" t="0" r="0" b="8255"/>
          <wp:wrapNone/>
          <wp:docPr id="1271313973" name="Picture 12713139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13973" name="Picture 127131397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007235" cy="772795"/>
                  </a:xfrm>
                  <a:prstGeom prst="rect">
                    <a:avLst/>
                  </a:prstGeom>
                </pic:spPr>
              </pic:pic>
            </a:graphicData>
          </a:graphic>
          <wp14:sizeRelH relativeFrom="page">
            <wp14:pctWidth>0</wp14:pctWidth>
          </wp14:sizeRelH>
          <wp14:sizeRelV relativeFrom="page">
            <wp14:pctHeight>0</wp14:pctHeight>
          </wp14:sizeRelV>
        </wp:anchor>
      </w:drawing>
    </w:r>
    <w:r w:rsidRPr="0072127F">
      <w:rPr>
        <w:noProof/>
        <w:lang w:val="de-DE" w:eastAsia="de-DE"/>
      </w:rPr>
      <w:drawing>
        <wp:anchor distT="0" distB="0" distL="114300" distR="114300" simplePos="0" relativeHeight="251658242" behindDoc="0" locked="0" layoutInCell="1" allowOverlap="1" wp14:anchorId="4C84F25A" wp14:editId="22B3B1CE">
          <wp:simplePos x="0" y="0"/>
          <wp:positionH relativeFrom="column">
            <wp:posOffset>2005330</wp:posOffset>
          </wp:positionH>
          <wp:positionV relativeFrom="paragraph">
            <wp:posOffset>0</wp:posOffset>
          </wp:positionV>
          <wp:extent cx="1228725" cy="875665"/>
          <wp:effectExtent l="0" t="0" r="9525" b="635"/>
          <wp:wrapNone/>
          <wp:docPr id="1437488252" name="Picture 1437488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88252" name="Picture 1437488252">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228725" cy="875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53AC"/>
    <w:multiLevelType w:val="hybridMultilevel"/>
    <w:tmpl w:val="CBB0C34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 w15:restartNumberingAfterBreak="0">
    <w:nsid w:val="693B57F1"/>
    <w:multiLevelType w:val="hybridMultilevel"/>
    <w:tmpl w:val="1360AFB0"/>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743136093">
    <w:abstractNumId w:val="1"/>
  </w:num>
  <w:num w:numId="2" w16cid:durableId="74687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13"/>
    <w:rsid w:val="00041234"/>
    <w:rsid w:val="000A61E8"/>
    <w:rsid w:val="00113BB1"/>
    <w:rsid w:val="001645EC"/>
    <w:rsid w:val="00191E91"/>
    <w:rsid w:val="001A32C5"/>
    <w:rsid w:val="001D4013"/>
    <w:rsid w:val="00234ADD"/>
    <w:rsid w:val="00265E80"/>
    <w:rsid w:val="002D0B19"/>
    <w:rsid w:val="00344033"/>
    <w:rsid w:val="003711E2"/>
    <w:rsid w:val="003A563A"/>
    <w:rsid w:val="003F4294"/>
    <w:rsid w:val="003F5181"/>
    <w:rsid w:val="00412CB9"/>
    <w:rsid w:val="004E4EA2"/>
    <w:rsid w:val="00510B89"/>
    <w:rsid w:val="00520B62"/>
    <w:rsid w:val="00540975"/>
    <w:rsid w:val="00566ACA"/>
    <w:rsid w:val="00576FC9"/>
    <w:rsid w:val="00604FC9"/>
    <w:rsid w:val="00612D7F"/>
    <w:rsid w:val="006348A4"/>
    <w:rsid w:val="006E6DC4"/>
    <w:rsid w:val="00757EC6"/>
    <w:rsid w:val="007956B0"/>
    <w:rsid w:val="007B68AA"/>
    <w:rsid w:val="007E64D5"/>
    <w:rsid w:val="00826504"/>
    <w:rsid w:val="00865C60"/>
    <w:rsid w:val="008E4C75"/>
    <w:rsid w:val="008E51C3"/>
    <w:rsid w:val="009220FC"/>
    <w:rsid w:val="00953E25"/>
    <w:rsid w:val="009D2FF8"/>
    <w:rsid w:val="009E123D"/>
    <w:rsid w:val="009E532A"/>
    <w:rsid w:val="009E60E3"/>
    <w:rsid w:val="00A4552F"/>
    <w:rsid w:val="00A729F8"/>
    <w:rsid w:val="00AA0FA4"/>
    <w:rsid w:val="00AC49B1"/>
    <w:rsid w:val="00B116D7"/>
    <w:rsid w:val="00B12058"/>
    <w:rsid w:val="00B16D4A"/>
    <w:rsid w:val="00B67594"/>
    <w:rsid w:val="00B74290"/>
    <w:rsid w:val="00B74D69"/>
    <w:rsid w:val="00B848CA"/>
    <w:rsid w:val="00BF6507"/>
    <w:rsid w:val="00C066D1"/>
    <w:rsid w:val="00C10B9F"/>
    <w:rsid w:val="00C35BF5"/>
    <w:rsid w:val="00C772DF"/>
    <w:rsid w:val="00E26101"/>
    <w:rsid w:val="00E568BE"/>
    <w:rsid w:val="00E61AE7"/>
    <w:rsid w:val="00E66A61"/>
    <w:rsid w:val="00E813A7"/>
    <w:rsid w:val="00E9002E"/>
    <w:rsid w:val="00EB0028"/>
    <w:rsid w:val="00F0504C"/>
    <w:rsid w:val="00F5333F"/>
    <w:rsid w:val="00F55C8D"/>
    <w:rsid w:val="00F72A49"/>
    <w:rsid w:val="0D5D9E41"/>
    <w:rsid w:val="41189F6F"/>
    <w:rsid w:val="46FBD870"/>
    <w:rsid w:val="5D0F1777"/>
    <w:rsid w:val="639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C5CE"/>
  <w15:chartTrackingRefBased/>
  <w15:docId w15:val="{86FB9C15-26A3-4AE8-B189-C13FC489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013"/>
    <w:pPr>
      <w:keepNext/>
      <w:keepLines/>
      <w:spacing w:before="240" w:after="0"/>
      <w:outlineLvl w:val="0"/>
    </w:pPr>
    <w:rPr>
      <w:rFonts w:asciiTheme="majorHAnsi" w:eastAsiaTheme="majorEastAsia" w:hAnsiTheme="majorHAnsi" w:cstheme="majorBidi"/>
      <w:color w:val="2F5496" w:themeColor="accent1" w:themeShade="BF"/>
      <w:kern w:val="0"/>
      <w:sz w:val="32"/>
      <w:szCs w:val="32"/>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13"/>
    <w:rPr>
      <w:rFonts w:asciiTheme="majorHAnsi" w:eastAsiaTheme="majorEastAsia" w:hAnsiTheme="majorHAnsi" w:cstheme="majorBidi"/>
      <w:color w:val="2F5496" w:themeColor="accent1" w:themeShade="BF"/>
      <w:kern w:val="0"/>
      <w:sz w:val="32"/>
      <w:szCs w:val="32"/>
      <w:lang w:val="de-DE"/>
      <w14:ligatures w14:val="none"/>
    </w:rPr>
  </w:style>
  <w:style w:type="paragraph" w:styleId="ListParagraph">
    <w:name w:val="List Paragraph"/>
    <w:basedOn w:val="Normal"/>
    <w:uiPriority w:val="34"/>
    <w:qFormat/>
    <w:rsid w:val="001D4013"/>
    <w:pPr>
      <w:ind w:left="720"/>
      <w:contextualSpacing/>
    </w:pPr>
  </w:style>
  <w:style w:type="character" w:styleId="Hyperlink">
    <w:name w:val="Hyperlink"/>
    <w:basedOn w:val="DefaultParagraphFont"/>
    <w:uiPriority w:val="99"/>
    <w:unhideWhenUsed/>
    <w:rsid w:val="001D4013"/>
    <w:rPr>
      <w:color w:val="0563C1"/>
      <w:u w:val="single"/>
    </w:rPr>
  </w:style>
  <w:style w:type="character" w:styleId="UnresolvedMention">
    <w:name w:val="Unresolved Mention"/>
    <w:basedOn w:val="DefaultParagraphFont"/>
    <w:uiPriority w:val="99"/>
    <w:semiHidden/>
    <w:unhideWhenUsed/>
    <w:rsid w:val="001D4013"/>
    <w:rPr>
      <w:color w:val="605E5C"/>
      <w:shd w:val="clear" w:color="auto" w:fill="E1DFDD"/>
    </w:rPr>
  </w:style>
  <w:style w:type="paragraph" w:styleId="Header">
    <w:name w:val="header"/>
    <w:basedOn w:val="Normal"/>
    <w:link w:val="HeaderChar"/>
    <w:uiPriority w:val="99"/>
    <w:unhideWhenUsed/>
    <w:rsid w:val="00265E80"/>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5E80"/>
  </w:style>
  <w:style w:type="paragraph" w:styleId="Footer">
    <w:name w:val="footer"/>
    <w:basedOn w:val="Normal"/>
    <w:link w:val="FooterChar"/>
    <w:uiPriority w:val="99"/>
    <w:unhideWhenUsed/>
    <w:rsid w:val="00265E80"/>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5E80"/>
  </w:style>
  <w:style w:type="character" w:customStyle="1" w:styleId="ui-provider">
    <w:name w:val="ui-provider"/>
    <w:basedOn w:val="DefaultParagraphFont"/>
    <w:rsid w:val="003A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3.org/TR/WCAG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deutschland-projekte.de/lnob/training-pack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i-deutschland-projekte.de/lnob/training-pack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DF86184339949812AB5398E352A5D" ma:contentTypeVersion="13" ma:contentTypeDescription="Create a new document." ma:contentTypeScope="" ma:versionID="cfde6f84871f035ab2046fb569e7c718">
  <xsd:schema xmlns:xsd="http://www.w3.org/2001/XMLSchema" xmlns:xs="http://www.w3.org/2001/XMLSchema" xmlns:p="http://schemas.microsoft.com/office/2006/metadata/properties" xmlns:ns2="054e13a3-176b-4283-a116-58bbbaf63467" xmlns:ns3="110554b1-0a04-4037-9282-d3556249b10b" targetNamespace="http://schemas.microsoft.com/office/2006/metadata/properties" ma:root="true" ma:fieldsID="cf848694247a57faecad4968bc9e1cde" ns2:_="" ns3:_="">
    <xsd:import namespace="054e13a3-176b-4283-a116-58bbbaf63467"/>
    <xsd:import namespace="110554b1-0a04-4037-9282-d3556249b1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e13a3-176b-4283-a116-58bbbaf63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554b1-0a04-4037-9282-d3556249b1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4e13a3-176b-4283-a116-58bbbaf634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99F14-2EAD-43C2-9554-4C7A119F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e13a3-176b-4283-a116-58bbbaf63467"/>
    <ds:schemaRef ds:uri="110554b1-0a04-4037-9282-d3556249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83691-C711-469E-9CFC-C758240D36BD}">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110554b1-0a04-4037-9282-d3556249b10b"/>
    <ds:schemaRef ds:uri="054e13a3-176b-4283-a116-58bbbaf63467"/>
  </ds:schemaRefs>
</ds:datastoreItem>
</file>

<file path=customXml/itemProps3.xml><?xml version="1.0" encoding="utf-8"?>
<ds:datastoreItem xmlns:ds="http://schemas.openxmlformats.org/officeDocument/2006/customXml" ds:itemID="{23D8A9F3-1C94-4400-BC4C-1140372A5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3380</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Handicap International e.V.</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Marie PANELLA</dc:creator>
  <cp:keywords/>
  <dc:description/>
  <cp:lastModifiedBy>Heidi  VILLIKKA</cp:lastModifiedBy>
  <cp:revision>4</cp:revision>
  <cp:lastPrinted>2023-12-13T12:06:00Z</cp:lastPrinted>
  <dcterms:created xsi:type="dcterms:W3CDTF">2023-12-13T12:12:00Z</dcterms:created>
  <dcterms:modified xsi:type="dcterms:W3CDTF">2023-12-13T12:16:00Z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0x010100EE3DF86184339949812AB5398E352A5D</vt:lpwstr>
  </property>
  <property fmtid="{D5CDD505-2E9C-101B-9397-08002B2CF9AE}" pid="3" name="MediaServiceImageTags">
    <vt:lpwstr/>
  </property>
</Properties>
</file>